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818AB" w:rsidRDefault="006818AB">
      <w:pPr>
        <w:spacing w:line="240" w:lineRule="auto"/>
        <w:rPr>
          <w:rFonts w:cs="Arial"/>
        </w:rPr>
      </w:pPr>
    </w:p>
    <w:p w:rsidR="006818AB" w:rsidRDefault="006818AB" w:rsidP="00265977">
      <w:pPr>
        <w:spacing w:line="240" w:lineRule="auto"/>
        <w:jc w:val="center"/>
        <w:rPr>
          <w:rFonts w:cs="Arial"/>
        </w:rPr>
      </w:pPr>
    </w:p>
    <w:p w:rsidR="006818AB" w:rsidRDefault="006818AB" w:rsidP="00265977">
      <w:pPr>
        <w:spacing w:line="240" w:lineRule="auto"/>
        <w:jc w:val="center"/>
        <w:rPr>
          <w:rFonts w:cs="Arial"/>
        </w:rPr>
      </w:pPr>
    </w:p>
    <w:p w:rsidR="006818AB" w:rsidRDefault="006818AB" w:rsidP="00265977">
      <w:pPr>
        <w:spacing w:line="240" w:lineRule="auto"/>
        <w:jc w:val="center"/>
        <w:rPr>
          <w:rFonts w:cs="Arial"/>
        </w:rPr>
      </w:pPr>
    </w:p>
    <w:p w:rsidR="006818AB" w:rsidRDefault="006818AB" w:rsidP="00265977">
      <w:pPr>
        <w:spacing w:line="240" w:lineRule="auto"/>
        <w:jc w:val="center"/>
        <w:rPr>
          <w:rFonts w:cs="Arial"/>
        </w:rPr>
      </w:pPr>
    </w:p>
    <w:p w:rsidR="006818AB" w:rsidRDefault="006818AB" w:rsidP="00265977">
      <w:pPr>
        <w:spacing w:line="240" w:lineRule="auto"/>
        <w:jc w:val="center"/>
        <w:rPr>
          <w:rFonts w:cs="Arial"/>
        </w:rPr>
      </w:pPr>
    </w:p>
    <w:p w:rsidR="006818AB" w:rsidRDefault="006818AB" w:rsidP="00265977">
      <w:pPr>
        <w:spacing w:line="240" w:lineRule="auto"/>
        <w:jc w:val="center"/>
        <w:rPr>
          <w:rFonts w:cs="Arial"/>
        </w:rPr>
      </w:pPr>
    </w:p>
    <w:p w:rsidR="006818AB" w:rsidRDefault="006818AB" w:rsidP="00265977">
      <w:pPr>
        <w:spacing w:line="240" w:lineRule="auto"/>
        <w:jc w:val="center"/>
        <w:rPr>
          <w:rFonts w:cs="Arial"/>
        </w:rPr>
      </w:pPr>
    </w:p>
    <w:p w:rsidR="006818AB" w:rsidRDefault="006818AB" w:rsidP="00265977">
      <w:pPr>
        <w:spacing w:line="240" w:lineRule="auto"/>
        <w:jc w:val="center"/>
        <w:rPr>
          <w:rFonts w:cs="Arial"/>
        </w:rPr>
      </w:pPr>
    </w:p>
    <w:p w:rsidR="006818AB" w:rsidRDefault="006818AB" w:rsidP="00265977">
      <w:pPr>
        <w:spacing w:line="240" w:lineRule="auto"/>
        <w:jc w:val="center"/>
        <w:rPr>
          <w:rFonts w:cs="Arial"/>
        </w:rPr>
      </w:pPr>
    </w:p>
    <w:p w:rsidR="006818AB" w:rsidRDefault="006818AB" w:rsidP="00265977">
      <w:pPr>
        <w:spacing w:line="240" w:lineRule="auto"/>
        <w:jc w:val="center"/>
        <w:rPr>
          <w:rFonts w:cs="Arial"/>
        </w:rPr>
      </w:pPr>
    </w:p>
    <w:p w:rsidR="006818AB" w:rsidRDefault="006818AB" w:rsidP="00265977">
      <w:pPr>
        <w:spacing w:line="240" w:lineRule="auto"/>
        <w:jc w:val="center"/>
        <w:rPr>
          <w:rFonts w:cs="Arial"/>
        </w:rPr>
      </w:pPr>
    </w:p>
    <w:p w:rsidR="006818AB" w:rsidRDefault="006818AB" w:rsidP="00265977">
      <w:pPr>
        <w:spacing w:line="240" w:lineRule="auto"/>
        <w:jc w:val="center"/>
        <w:rPr>
          <w:rFonts w:cs="Arial"/>
        </w:rPr>
      </w:pPr>
    </w:p>
    <w:p w:rsidR="006818AB" w:rsidRDefault="006818AB" w:rsidP="00265977">
      <w:pPr>
        <w:spacing w:line="240" w:lineRule="auto"/>
        <w:jc w:val="center"/>
        <w:rPr>
          <w:rFonts w:cs="Arial"/>
        </w:rPr>
      </w:pPr>
    </w:p>
    <w:p w:rsidR="006818AB" w:rsidRPr="00265977" w:rsidRDefault="006818AB" w:rsidP="00265977">
      <w:pPr>
        <w:spacing w:line="240" w:lineRule="auto"/>
        <w:jc w:val="center"/>
        <w:rPr>
          <w:rFonts w:cs="Arial"/>
          <w:b/>
        </w:rPr>
      </w:pPr>
      <w:r w:rsidRPr="00265977">
        <w:rPr>
          <w:rFonts w:cs="Arial"/>
          <w:b/>
        </w:rPr>
        <w:t>ANEXO 1.1</w:t>
      </w:r>
    </w:p>
    <w:p w:rsidR="006818AB" w:rsidRDefault="006818AB" w:rsidP="00265977">
      <w:pPr>
        <w:spacing w:line="240" w:lineRule="auto"/>
        <w:jc w:val="center"/>
        <w:rPr>
          <w:rFonts w:cs="Arial"/>
        </w:rPr>
      </w:pPr>
    </w:p>
    <w:p w:rsidR="006818AB" w:rsidRDefault="006818AB" w:rsidP="00265977">
      <w:pPr>
        <w:spacing w:line="240" w:lineRule="auto"/>
        <w:jc w:val="center"/>
        <w:rPr>
          <w:rFonts w:cs="Arial"/>
        </w:rPr>
      </w:pPr>
    </w:p>
    <w:p w:rsidR="006818AB" w:rsidRDefault="006818AB" w:rsidP="00265977">
      <w:pPr>
        <w:spacing w:line="240" w:lineRule="auto"/>
        <w:jc w:val="center"/>
        <w:rPr>
          <w:rFonts w:cs="Arial"/>
        </w:rPr>
      </w:pPr>
    </w:p>
    <w:p w:rsidR="006818AB" w:rsidRPr="00265977" w:rsidRDefault="006818AB" w:rsidP="00265977">
      <w:pPr>
        <w:spacing w:line="240" w:lineRule="auto"/>
        <w:jc w:val="center"/>
        <w:rPr>
          <w:rFonts w:ascii="Bookman Old Style" w:hAnsi="Bookman Old Style" w:cs="Tahoma"/>
          <w:sz w:val="44"/>
          <w:szCs w:val="44"/>
        </w:rPr>
      </w:pPr>
      <w:r w:rsidRPr="00265977">
        <w:rPr>
          <w:rFonts w:ascii="Bookman Old Style" w:hAnsi="Bookman Old Style" w:cs="Tahoma"/>
          <w:sz w:val="44"/>
          <w:szCs w:val="44"/>
        </w:rPr>
        <w:t>CARACTERÍSTICAS FÍSICAS</w:t>
      </w:r>
    </w:p>
    <w:p w:rsidR="006818AB" w:rsidRPr="00265977" w:rsidRDefault="006818AB" w:rsidP="00265977">
      <w:pPr>
        <w:spacing w:line="240" w:lineRule="auto"/>
        <w:jc w:val="center"/>
        <w:rPr>
          <w:rFonts w:ascii="Bookman Old Style" w:hAnsi="Bookman Old Style" w:cs="Tahoma"/>
          <w:sz w:val="44"/>
          <w:szCs w:val="44"/>
        </w:rPr>
      </w:pPr>
    </w:p>
    <w:p w:rsidR="006818AB" w:rsidRPr="00265977" w:rsidRDefault="006818AB" w:rsidP="00265977">
      <w:pPr>
        <w:spacing w:line="240" w:lineRule="auto"/>
        <w:jc w:val="center"/>
        <w:rPr>
          <w:rFonts w:ascii="Bookman Old Style" w:hAnsi="Bookman Old Style" w:cs="Tahoma"/>
          <w:sz w:val="44"/>
          <w:szCs w:val="44"/>
        </w:rPr>
      </w:pPr>
      <w:r w:rsidRPr="00265977">
        <w:rPr>
          <w:rFonts w:ascii="Bookman Old Style" w:hAnsi="Bookman Old Style" w:cs="Tahoma"/>
          <w:sz w:val="44"/>
          <w:szCs w:val="44"/>
        </w:rPr>
        <w:t xml:space="preserve">DE </w:t>
      </w:r>
      <w:smartTag w:uri="urn:schemas-microsoft-com:office:smarttags" w:element="PersonName">
        <w:smartTagPr>
          <w:attr w:name="ProductID" w:val="la UMAFOR"/>
        </w:smartTagPr>
        <w:r w:rsidRPr="00265977">
          <w:rPr>
            <w:rFonts w:ascii="Bookman Old Style" w:hAnsi="Bookman Old Style" w:cs="Tahoma"/>
            <w:sz w:val="44"/>
            <w:szCs w:val="44"/>
          </w:rPr>
          <w:t>LA UMAFOR</w:t>
        </w:r>
      </w:smartTag>
      <w:r w:rsidRPr="00265977">
        <w:rPr>
          <w:rFonts w:ascii="Bookman Old Style" w:hAnsi="Bookman Old Style" w:cs="Tahoma"/>
          <w:sz w:val="44"/>
          <w:szCs w:val="44"/>
        </w:rPr>
        <w:t xml:space="preserve"> 2101</w:t>
      </w:r>
    </w:p>
    <w:p w:rsidR="006818AB" w:rsidRDefault="006818AB" w:rsidP="003C296F">
      <w:pPr>
        <w:spacing w:line="240" w:lineRule="auto"/>
        <w:jc w:val="center"/>
        <w:rPr>
          <w:rFonts w:ascii="Bookman Old Style" w:hAnsi="Bookman Old Style" w:cs="Arial"/>
        </w:rPr>
      </w:pPr>
    </w:p>
    <w:p w:rsidR="006818AB" w:rsidRDefault="006818AB" w:rsidP="003C296F">
      <w:pPr>
        <w:spacing w:line="240" w:lineRule="auto"/>
        <w:jc w:val="center"/>
        <w:rPr>
          <w:rFonts w:ascii="Bookman Old Style" w:hAnsi="Bookman Old Style" w:cs="Arial"/>
        </w:rPr>
      </w:pPr>
    </w:p>
    <w:p w:rsidR="006818AB" w:rsidRPr="00265977" w:rsidRDefault="006818AB" w:rsidP="003C296F">
      <w:pPr>
        <w:spacing w:line="240" w:lineRule="auto"/>
        <w:jc w:val="center"/>
        <w:rPr>
          <w:rFonts w:ascii="Bookman Old Style" w:hAnsi="Bookman Old Style" w:cs="Arial"/>
        </w:rPr>
      </w:pPr>
      <w:r>
        <w:rPr>
          <w:rFonts w:ascii="Bookman Old Style" w:hAnsi="Bookman Old Style" w:cs="Arial"/>
        </w:rPr>
        <w:t>DETALLES Y PRECISIONES</w:t>
      </w:r>
    </w:p>
    <w:p w:rsidR="006818AB" w:rsidRDefault="006818AB">
      <w:pPr>
        <w:spacing w:line="240" w:lineRule="auto"/>
        <w:rPr>
          <w:rFonts w:cs="Arial"/>
        </w:rPr>
      </w:pPr>
    </w:p>
    <w:p w:rsidR="006818AB" w:rsidRDefault="006818AB">
      <w:pPr>
        <w:spacing w:line="240" w:lineRule="auto"/>
        <w:rPr>
          <w:rFonts w:cs="Arial"/>
        </w:rPr>
      </w:pPr>
    </w:p>
    <w:p w:rsidR="006818AB" w:rsidRDefault="006818AB">
      <w:pPr>
        <w:spacing w:line="240" w:lineRule="auto"/>
        <w:rPr>
          <w:rFonts w:cs="Arial"/>
        </w:rPr>
      </w:pPr>
    </w:p>
    <w:p w:rsidR="006818AB" w:rsidRDefault="006818AB">
      <w:pPr>
        <w:spacing w:line="240" w:lineRule="auto"/>
        <w:rPr>
          <w:rFonts w:cs="Arial"/>
        </w:rPr>
      </w:pPr>
    </w:p>
    <w:p w:rsidR="006818AB" w:rsidRDefault="006818AB">
      <w:pPr>
        <w:spacing w:line="240" w:lineRule="auto"/>
        <w:rPr>
          <w:rFonts w:cs="Arial"/>
        </w:rPr>
      </w:pPr>
    </w:p>
    <w:p w:rsidR="006818AB" w:rsidRDefault="006818AB">
      <w:pPr>
        <w:spacing w:line="240" w:lineRule="auto"/>
        <w:rPr>
          <w:rFonts w:cs="Arial"/>
        </w:rPr>
      </w:pPr>
    </w:p>
    <w:p w:rsidR="006818AB" w:rsidRDefault="006818AB">
      <w:pPr>
        <w:spacing w:line="240" w:lineRule="auto"/>
        <w:rPr>
          <w:rFonts w:cs="Arial"/>
        </w:rPr>
      </w:pPr>
    </w:p>
    <w:p w:rsidR="006818AB" w:rsidRDefault="006818AB">
      <w:pPr>
        <w:spacing w:line="240" w:lineRule="auto"/>
        <w:rPr>
          <w:rFonts w:cs="Arial"/>
        </w:rPr>
      </w:pPr>
    </w:p>
    <w:p w:rsidR="006818AB" w:rsidRDefault="006818AB">
      <w:pPr>
        <w:spacing w:line="240" w:lineRule="auto"/>
        <w:rPr>
          <w:rFonts w:cs="Arial"/>
        </w:rPr>
      </w:pPr>
    </w:p>
    <w:p w:rsidR="006818AB" w:rsidRDefault="006818AB">
      <w:pPr>
        <w:spacing w:line="240" w:lineRule="auto"/>
        <w:rPr>
          <w:rFonts w:cs="Arial"/>
        </w:rPr>
      </w:pPr>
    </w:p>
    <w:p w:rsidR="006818AB" w:rsidRDefault="006818AB">
      <w:pPr>
        <w:spacing w:line="240" w:lineRule="auto"/>
        <w:rPr>
          <w:rFonts w:cs="Arial"/>
        </w:rPr>
      </w:pPr>
    </w:p>
    <w:p w:rsidR="006818AB" w:rsidRDefault="006818AB">
      <w:pPr>
        <w:spacing w:line="240" w:lineRule="auto"/>
        <w:rPr>
          <w:rFonts w:cs="Arial"/>
        </w:rPr>
      </w:pPr>
      <w:r>
        <w:rPr>
          <w:rFonts w:cs="Arial"/>
        </w:rPr>
        <w:br w:type="page"/>
      </w:r>
    </w:p>
    <w:p w:rsidR="006818AB" w:rsidRPr="00265977" w:rsidRDefault="006818AB" w:rsidP="00867AC1">
      <w:pPr>
        <w:jc w:val="both"/>
        <w:rPr>
          <w:rFonts w:cs="Arial"/>
        </w:rPr>
      </w:pPr>
      <w:r w:rsidRPr="00265977">
        <w:rPr>
          <w:rFonts w:cs="Arial"/>
        </w:rPr>
        <w:t>A1.</w:t>
      </w:r>
      <w:r>
        <w:rPr>
          <w:rFonts w:cs="Arial"/>
        </w:rPr>
        <w:t xml:space="preserve"> </w:t>
      </w:r>
      <w:r w:rsidRPr="00265977">
        <w:rPr>
          <w:rFonts w:cs="Arial"/>
        </w:rPr>
        <w:t xml:space="preserve">FISIOGRAFIA. </w:t>
      </w:r>
    </w:p>
    <w:p w:rsidR="006818AB" w:rsidRPr="00265977" w:rsidRDefault="006818AB" w:rsidP="00867AC1">
      <w:pPr>
        <w:jc w:val="both"/>
        <w:rPr>
          <w:rFonts w:cs="Arial"/>
        </w:rPr>
      </w:pPr>
    </w:p>
    <w:p w:rsidR="006818AB" w:rsidRPr="00265977" w:rsidRDefault="006818AB" w:rsidP="00867AC1">
      <w:pPr>
        <w:jc w:val="both"/>
        <w:rPr>
          <w:rFonts w:cs="Arial"/>
        </w:rPr>
      </w:pPr>
      <w:r w:rsidRPr="00265977">
        <w:rPr>
          <w:rFonts w:cs="Arial"/>
        </w:rPr>
        <w:t xml:space="preserve">De acuerdo con INEGI (2000) </w:t>
      </w:r>
      <w:smartTag w:uri="urn:schemas-microsoft-com:office:smarttags" w:element="PersonName">
        <w:smartTagPr>
          <w:attr w:name="ProductID" w:val="la A"/>
        </w:smartTagPr>
        <w:r w:rsidRPr="00265977">
          <w:rPr>
            <w:rFonts w:cs="Arial"/>
          </w:rPr>
          <w:t>la A</w:t>
        </w:r>
      </w:smartTag>
      <w:r w:rsidRPr="00265977">
        <w:rPr>
          <w:rFonts w:cs="Arial"/>
        </w:rPr>
        <w:t xml:space="preserve"> lo largo de </w:t>
      </w:r>
      <w:smartTag w:uri="urn:schemas-microsoft-com:office:smarttags" w:element="PersonName">
        <w:smartTagPr>
          <w:attr w:name="ProductID" w:val="la UMAFOR"/>
        </w:smartTagPr>
        <w:r w:rsidRPr="00265977">
          <w:rPr>
            <w:rFonts w:cs="Arial"/>
          </w:rPr>
          <w:t>la UMAFOR</w:t>
        </w:r>
      </w:smartTag>
      <w:r w:rsidRPr="00265977">
        <w:rPr>
          <w:rFonts w:cs="Arial"/>
        </w:rPr>
        <w:t xml:space="preserve"> la Subprovincia X57 comprende varios tipos de discontinuidades fisiográficas, disminuyendo la altitud hacia el sur.</w:t>
      </w:r>
    </w:p>
    <w:p w:rsidR="006818AB" w:rsidRPr="00265977" w:rsidRDefault="006818AB" w:rsidP="00265977">
      <w:pPr>
        <w:pStyle w:val="cabeza"/>
      </w:pPr>
      <w:r w:rsidRPr="00265977">
        <w:t xml:space="preserve">Figura </w:t>
      </w:r>
      <w:r>
        <w:t xml:space="preserve">1 Ubicación de </w:t>
      </w:r>
      <w:smartTag w:uri="urn:schemas-microsoft-com:office:smarttags" w:element="PersonName">
        <w:smartTagPr>
          <w:attr w:name="ProductID" w:val="la UMAFOR"/>
        </w:smartTagPr>
        <w:r>
          <w:t>la UMAFOR</w:t>
        </w:r>
      </w:smartTag>
      <w:r>
        <w:t xml:space="preserve"> en </w:t>
      </w:r>
      <w:smartTag w:uri="urn:schemas-microsoft-com:office:smarttags" w:element="PersonName">
        <w:smartTagPr>
          <w:attr w:name="ProductID" w:val="la Provincia Fisiográfica"/>
        </w:smartTagPr>
        <w:r>
          <w:t>la Provincia Fisiográfica</w:t>
        </w:r>
      </w:smartTag>
      <w:r>
        <w:t xml:space="preserve"> X</w:t>
      </w:r>
    </w:p>
    <w:p w:rsidR="006818AB" w:rsidRDefault="006E06FE" w:rsidP="00005322">
      <w:pPr>
        <w:pStyle w:val="imagen"/>
        <w:rPr>
          <w:sz w:val="16"/>
          <w:szCs w:val="16"/>
        </w:rPr>
      </w:pPr>
      <w:r w:rsidRPr="009A6524">
        <w:rPr>
          <w:lang w:val="en-US"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i1025" type="#_x0000_t75" alt="provincias inegi2" style="width:324.85pt;height:163.25pt;visibility:visible">
            <v:imagedata r:id="rId6" o:title=""/>
            <o:lock v:ext="edit" aspectratio="f"/>
          </v:shape>
        </w:pict>
      </w:r>
    </w:p>
    <w:p w:rsidR="006818AB" w:rsidRPr="00265977" w:rsidRDefault="006818AB" w:rsidP="00005322">
      <w:pPr>
        <w:pStyle w:val="imagen"/>
      </w:pPr>
      <w:r w:rsidRPr="00265977">
        <w:t>Fuente: Provincias Fisiográficas. Mapa digital de México</w:t>
      </w:r>
    </w:p>
    <w:p w:rsidR="006818AB" w:rsidRDefault="006818AB" w:rsidP="00867AC1">
      <w:pPr>
        <w:jc w:val="both"/>
        <w:rPr>
          <w:rFonts w:cs="Arial"/>
        </w:rPr>
      </w:pPr>
    </w:p>
    <w:p w:rsidR="006818AB" w:rsidRDefault="006818AB" w:rsidP="00867AC1">
      <w:pPr>
        <w:jc w:val="both"/>
        <w:rPr>
          <w:rFonts w:cs="Arial"/>
        </w:rPr>
      </w:pPr>
    </w:p>
    <w:p w:rsidR="006818AB" w:rsidRPr="00265977" w:rsidRDefault="006818AB" w:rsidP="00265977">
      <w:pPr>
        <w:pStyle w:val="cabeza"/>
      </w:pPr>
      <w:r w:rsidRPr="00265977">
        <w:t xml:space="preserve">Figura </w:t>
      </w:r>
      <w:r>
        <w:t xml:space="preserve">2 Subprovincias que comprende </w:t>
      </w:r>
      <w:smartTag w:uri="urn:schemas-microsoft-com:office:smarttags" w:element="PersonName">
        <w:smartTagPr>
          <w:attr w:name="ProductID" w:val="la UMAFOR"/>
        </w:smartTagPr>
        <w:r>
          <w:t>la UMAFOR</w:t>
        </w:r>
      </w:smartTag>
    </w:p>
    <w:p w:rsidR="006818AB" w:rsidRPr="00265977" w:rsidRDefault="006E06FE" w:rsidP="00005322">
      <w:pPr>
        <w:pStyle w:val="imagen"/>
      </w:pPr>
      <w:r w:rsidRPr="009A6524">
        <w:rPr>
          <w:lang w:val="en-US" w:eastAsia="en-US"/>
        </w:rPr>
        <w:pict>
          <v:shape id="_x0000_i1026" type="#_x0000_t75" style="width:291.35pt;height:227.7pt;visibility:visible">
            <v:imagedata r:id="rId7" o:title=""/>
            <o:lock v:ext="edit" aspectratio="f"/>
          </v:shape>
        </w:pict>
      </w:r>
    </w:p>
    <w:p w:rsidR="006818AB" w:rsidRPr="00265977" w:rsidRDefault="006818AB" w:rsidP="00265977">
      <w:pPr>
        <w:pStyle w:val="pie"/>
      </w:pPr>
      <w:r w:rsidRPr="00265977">
        <w:t xml:space="preserve">Fuente: </w:t>
      </w:r>
      <w:r w:rsidRPr="00265977">
        <w:tab/>
        <w:t>Provincias Fisiográficas de México. Atlas Nacional de México. UNAM</w:t>
      </w:r>
    </w:p>
    <w:p w:rsidR="006818AB" w:rsidRDefault="006818AB" w:rsidP="00867AC1">
      <w:pPr>
        <w:jc w:val="both"/>
        <w:rPr>
          <w:rFonts w:cs="Arial"/>
        </w:rPr>
      </w:pPr>
    </w:p>
    <w:p w:rsidR="006818AB" w:rsidRDefault="006818AB">
      <w:pPr>
        <w:spacing w:line="240" w:lineRule="auto"/>
        <w:rPr>
          <w:rFonts w:cs="Arial"/>
        </w:rPr>
      </w:pPr>
      <w:r>
        <w:rPr>
          <w:rFonts w:cs="Arial"/>
        </w:rPr>
        <w:br w:type="page"/>
      </w:r>
    </w:p>
    <w:p w:rsidR="006818AB" w:rsidRPr="00265977" w:rsidRDefault="006818AB" w:rsidP="00867AC1">
      <w:pPr>
        <w:jc w:val="both"/>
        <w:rPr>
          <w:rFonts w:cs="Arial"/>
        </w:rPr>
      </w:pPr>
      <w:r w:rsidRPr="00265977">
        <w:rPr>
          <w:rFonts w:cs="Arial"/>
          <w:b/>
        </w:rPr>
        <w:t>Sierras</w:t>
      </w:r>
      <w:r w:rsidRPr="00265977">
        <w:rPr>
          <w:rFonts w:cs="Arial"/>
        </w:rPr>
        <w:t xml:space="preserve"> en la parte de los volcanes. De tipo </w:t>
      </w:r>
      <w:r w:rsidRPr="00265977">
        <w:rPr>
          <w:rFonts w:cs="Arial"/>
          <w:i/>
          <w:u w:val="single"/>
        </w:rPr>
        <w:t>Volcánica con estratovolcanes y estratovolcanes aislados</w:t>
      </w:r>
      <w:r w:rsidRPr="00265977">
        <w:rPr>
          <w:rFonts w:cs="Arial"/>
        </w:rPr>
        <w:t xml:space="preserve"> (conos volcánicos) en la parte más alta del Popocat</w:t>
      </w:r>
      <w:r>
        <w:rPr>
          <w:rFonts w:cs="Arial"/>
        </w:rPr>
        <w:t>é</w:t>
      </w:r>
      <w:r w:rsidRPr="00265977">
        <w:rPr>
          <w:rFonts w:cs="Arial"/>
        </w:rPr>
        <w:t xml:space="preserve">petl, Iztaccihuatl, Sierra Nevada y Malinche. </w:t>
      </w:r>
      <w:r w:rsidRPr="00265977">
        <w:rPr>
          <w:rFonts w:cs="Arial"/>
          <w:i/>
          <w:u w:val="single"/>
        </w:rPr>
        <w:t>Volcánica de laderas escarpadas con lomeríos</w:t>
      </w:r>
      <w:r w:rsidRPr="00265977">
        <w:rPr>
          <w:rFonts w:cs="Arial"/>
          <w:i/>
        </w:rPr>
        <w:t xml:space="preserve"> </w:t>
      </w:r>
      <w:r w:rsidRPr="00265977">
        <w:rPr>
          <w:rFonts w:cs="Arial"/>
        </w:rPr>
        <w:t xml:space="preserve"> en </w:t>
      </w:r>
      <w:smartTag w:uri="urn:schemas-microsoft-com:office:smarttags" w:element="PersonName">
        <w:smartTagPr>
          <w:attr w:name="ProductID" w:val="la Sierra"/>
        </w:smartTagPr>
        <w:r w:rsidRPr="00265977">
          <w:rPr>
            <w:rFonts w:cs="Arial"/>
          </w:rPr>
          <w:t>la Sierra</w:t>
        </w:r>
      </w:smartTag>
      <w:r w:rsidRPr="00265977">
        <w:rPr>
          <w:rFonts w:cs="Arial"/>
        </w:rPr>
        <w:t xml:space="preserve"> de Ocoyucan y Sur de Valsequillo. </w:t>
      </w:r>
    </w:p>
    <w:p w:rsidR="006818AB" w:rsidRPr="00265977" w:rsidRDefault="006818AB" w:rsidP="00867AC1">
      <w:pPr>
        <w:jc w:val="both"/>
        <w:rPr>
          <w:rFonts w:cs="Arial"/>
        </w:rPr>
      </w:pPr>
    </w:p>
    <w:p w:rsidR="006818AB" w:rsidRPr="00265977" w:rsidRDefault="006818AB" w:rsidP="00867AC1">
      <w:pPr>
        <w:jc w:val="both"/>
        <w:rPr>
          <w:rFonts w:cs="Arial"/>
        </w:rPr>
      </w:pPr>
      <w:r w:rsidRPr="00265977">
        <w:rPr>
          <w:rFonts w:cs="Arial"/>
          <w:b/>
        </w:rPr>
        <w:t>E</w:t>
      </w:r>
      <w:r w:rsidRPr="00265977">
        <w:rPr>
          <w:rFonts w:cs="Arial"/>
        </w:rPr>
        <w:t xml:space="preserve">n el límite suroeste de </w:t>
      </w:r>
      <w:smartTag w:uri="urn:schemas-microsoft-com:office:smarttags" w:element="PersonName">
        <w:smartTagPr>
          <w:attr w:name="ProductID" w:val="la UMAFOR"/>
        </w:smartTagPr>
        <w:r w:rsidRPr="00265977">
          <w:rPr>
            <w:rFonts w:cs="Arial"/>
          </w:rPr>
          <w:t>la UMAFOR</w:t>
        </w:r>
      </w:smartTag>
      <w:r w:rsidRPr="00265977">
        <w:rPr>
          <w:rFonts w:cs="Arial"/>
        </w:rPr>
        <w:t xml:space="preserve"> (colindando con el Estado de Morelos), de tipo </w:t>
      </w:r>
      <w:r w:rsidRPr="00265977">
        <w:rPr>
          <w:rFonts w:cs="Arial"/>
          <w:i/>
          <w:u w:val="single"/>
        </w:rPr>
        <w:t>Sierra baja compleja</w:t>
      </w:r>
      <w:r w:rsidRPr="00265977">
        <w:rPr>
          <w:rFonts w:cs="Arial"/>
        </w:rPr>
        <w:t xml:space="preserve"> en las inmediaciones del municipio de Tepexco. </w:t>
      </w:r>
    </w:p>
    <w:p w:rsidR="006818AB" w:rsidRPr="00265977" w:rsidRDefault="006818AB" w:rsidP="00867AC1">
      <w:pPr>
        <w:jc w:val="both"/>
        <w:rPr>
          <w:rFonts w:cs="Arial"/>
        </w:rPr>
      </w:pPr>
    </w:p>
    <w:p w:rsidR="006818AB" w:rsidRPr="00265977" w:rsidRDefault="006818AB" w:rsidP="00867AC1">
      <w:pPr>
        <w:jc w:val="both"/>
        <w:rPr>
          <w:rFonts w:cs="Arial"/>
        </w:rPr>
      </w:pPr>
      <w:r w:rsidRPr="00265977">
        <w:rPr>
          <w:rFonts w:cs="Arial"/>
          <w:b/>
        </w:rPr>
        <w:t>Lomeríos</w:t>
      </w:r>
      <w:r w:rsidRPr="00265977">
        <w:rPr>
          <w:rFonts w:cs="Arial"/>
        </w:rPr>
        <w:t xml:space="preserve"> en las laderas volcánicas y elevaciones de menor rango. De </w:t>
      </w:r>
      <w:r w:rsidRPr="00265977">
        <w:rPr>
          <w:rFonts w:cs="Arial"/>
          <w:i/>
          <w:u w:val="single"/>
        </w:rPr>
        <w:t>Tobas</w:t>
      </w:r>
      <w:r w:rsidRPr="00265977">
        <w:rPr>
          <w:rFonts w:cs="Arial"/>
          <w:u w:val="single"/>
        </w:rPr>
        <w:t xml:space="preserve"> </w:t>
      </w:r>
      <w:r w:rsidRPr="00265977">
        <w:rPr>
          <w:rFonts w:cs="Arial"/>
        </w:rPr>
        <w:t xml:space="preserve">en la ladera sureste del Iztaccíhuatl. </w:t>
      </w:r>
      <w:r w:rsidRPr="00265977">
        <w:rPr>
          <w:rFonts w:cs="Arial"/>
          <w:i/>
          <w:u w:val="single"/>
        </w:rPr>
        <w:t>Tobas con cañadas</w:t>
      </w:r>
      <w:r w:rsidRPr="00265977">
        <w:rPr>
          <w:rFonts w:cs="Arial"/>
        </w:rPr>
        <w:t xml:space="preserve"> en toda la ladera oriente del Iztaccíhuatl y en forma de franja divisoria de las llanuras de </w:t>
      </w:r>
      <w:smartTag w:uri="urn:schemas-microsoft-com:office:smarttags" w:element="PersonName">
        <w:smartTagPr>
          <w:attr w:name="ProductID" w:val="la Ciudad"/>
        </w:smartTagPr>
        <w:r w:rsidRPr="00265977">
          <w:rPr>
            <w:rFonts w:cs="Arial"/>
          </w:rPr>
          <w:t>la Ciudad</w:t>
        </w:r>
      </w:smartTag>
      <w:r w:rsidRPr="00265977">
        <w:rPr>
          <w:rFonts w:cs="Arial"/>
        </w:rPr>
        <w:t xml:space="preserve"> de Puebla y el Valle de Atlixco, a la altura del Municipio de Santa Isable Cholula. De </w:t>
      </w:r>
      <w:r w:rsidRPr="00265977">
        <w:rPr>
          <w:rFonts w:cs="Arial"/>
          <w:i/>
          <w:u w:val="single"/>
        </w:rPr>
        <w:t>Aluvión antiguo</w:t>
      </w:r>
      <w:r w:rsidRPr="00265977">
        <w:rPr>
          <w:rFonts w:cs="Arial"/>
        </w:rPr>
        <w:t xml:space="preserve"> en la ladera Sureste de </w:t>
      </w:r>
      <w:smartTag w:uri="urn:schemas-microsoft-com:office:smarttags" w:element="PersonName">
        <w:smartTagPr>
          <w:attr w:name="ProductID" w:val="la Malinche"/>
        </w:smartTagPr>
        <w:r w:rsidRPr="00265977">
          <w:rPr>
            <w:rFonts w:cs="Arial"/>
          </w:rPr>
          <w:t>la Malinche</w:t>
        </w:r>
      </w:smartTag>
      <w:r w:rsidRPr="00265977">
        <w:rPr>
          <w:rFonts w:cs="Arial"/>
        </w:rPr>
        <w:t xml:space="preserve">, en </w:t>
      </w:r>
      <w:smartTag w:uri="urn:schemas-microsoft-com:office:smarttags" w:element="PersonName">
        <w:smartTagPr>
          <w:attr w:name="ProductID" w:val="la Sierra"/>
        </w:smartTagPr>
        <w:r w:rsidRPr="00265977">
          <w:rPr>
            <w:rFonts w:cs="Arial"/>
          </w:rPr>
          <w:t>la Sierra</w:t>
        </w:r>
      </w:smartTag>
      <w:r w:rsidRPr="00265977">
        <w:rPr>
          <w:rFonts w:cs="Arial"/>
        </w:rPr>
        <w:t xml:space="preserve"> de Amozoc, y en la parte este y sureste de Valsequillo hasta el municipio de Tecali de Herrera, así como en pequeñas porciones en los municipios de Tlapanalá y Tepeojuma al sur del Valle de Atlixco. </w:t>
      </w:r>
    </w:p>
    <w:p w:rsidR="006818AB" w:rsidRPr="00265977" w:rsidRDefault="006818AB" w:rsidP="00867AC1">
      <w:pPr>
        <w:jc w:val="both"/>
        <w:rPr>
          <w:rFonts w:cs="Arial"/>
        </w:rPr>
      </w:pPr>
    </w:p>
    <w:p w:rsidR="006818AB" w:rsidRPr="00265977" w:rsidRDefault="006818AB" w:rsidP="00867AC1">
      <w:pPr>
        <w:jc w:val="both"/>
        <w:rPr>
          <w:rFonts w:cs="Arial"/>
        </w:rPr>
      </w:pPr>
      <w:r w:rsidRPr="00265977">
        <w:rPr>
          <w:rFonts w:cs="Arial"/>
          <w:b/>
        </w:rPr>
        <w:t>Llanuras</w:t>
      </w:r>
      <w:r w:rsidRPr="00265977">
        <w:rPr>
          <w:rFonts w:cs="Arial"/>
        </w:rPr>
        <w:t xml:space="preserve"> en la parte conocida comúnmente como valle de Puebla. De tipo </w:t>
      </w:r>
      <w:r w:rsidRPr="00265977">
        <w:rPr>
          <w:rFonts w:cs="Arial"/>
          <w:i/>
          <w:u w:val="single"/>
        </w:rPr>
        <w:t>Aluvial</w:t>
      </w:r>
      <w:r w:rsidRPr="00265977">
        <w:rPr>
          <w:rFonts w:cs="Arial"/>
          <w:u w:val="single"/>
        </w:rPr>
        <w:t xml:space="preserve"> </w:t>
      </w:r>
      <w:r w:rsidRPr="00265977">
        <w:rPr>
          <w:rFonts w:cs="Arial"/>
          <w:i/>
          <w:u w:val="single"/>
        </w:rPr>
        <w:t>con lomeríos</w:t>
      </w:r>
      <w:r w:rsidRPr="00265977">
        <w:rPr>
          <w:rFonts w:cs="Arial"/>
        </w:rPr>
        <w:t xml:space="preserve"> en una franja continua desde el municipio de San Martín Texmelucan hasta los límites de </w:t>
      </w:r>
      <w:smartTag w:uri="urn:schemas-microsoft-com:office:smarttags" w:element="PersonName">
        <w:smartTagPr>
          <w:attr w:name="ProductID" w:val="la UMAFOR"/>
        </w:smartTagPr>
        <w:r w:rsidRPr="00265977">
          <w:rPr>
            <w:rFonts w:cs="Arial"/>
          </w:rPr>
          <w:t>la UMAFOR</w:t>
        </w:r>
      </w:smartTag>
      <w:r w:rsidRPr="00265977">
        <w:rPr>
          <w:rFonts w:cs="Arial"/>
        </w:rPr>
        <w:t xml:space="preserve"> al oriente, en los municipios de Acatzingo, Cuapiaxtla de Madero y Nopalucan; asì como en la inmediaciones del municipio de Cohuecan y al sur del municipio de Acteopan.</w:t>
      </w:r>
    </w:p>
    <w:p w:rsidR="006818AB" w:rsidRPr="00265977" w:rsidRDefault="006818AB" w:rsidP="00867AC1">
      <w:pPr>
        <w:jc w:val="both"/>
        <w:rPr>
          <w:rFonts w:cs="Arial"/>
        </w:rPr>
      </w:pPr>
    </w:p>
    <w:p w:rsidR="006818AB" w:rsidRPr="00265977" w:rsidRDefault="006818AB" w:rsidP="00867AC1">
      <w:pPr>
        <w:jc w:val="both"/>
        <w:rPr>
          <w:rFonts w:cs="Arial"/>
        </w:rPr>
      </w:pPr>
      <w:r w:rsidRPr="00265977">
        <w:rPr>
          <w:rFonts w:cs="Arial"/>
        </w:rPr>
        <w:t xml:space="preserve">De </w:t>
      </w:r>
      <w:r w:rsidRPr="00265977">
        <w:rPr>
          <w:rFonts w:cs="Arial"/>
          <w:i/>
          <w:u w:val="single"/>
        </w:rPr>
        <w:t>Piso rocoso</w:t>
      </w:r>
      <w:r w:rsidRPr="00265977">
        <w:rPr>
          <w:rFonts w:cs="Arial"/>
        </w:rPr>
        <w:t xml:space="preserve"> en el límite Oriente de </w:t>
      </w:r>
      <w:smartTag w:uri="urn:schemas-microsoft-com:office:smarttags" w:element="PersonName">
        <w:smartTagPr>
          <w:attr w:name="ProductID" w:val="la UMAFOR"/>
        </w:smartTagPr>
        <w:r w:rsidRPr="00265977">
          <w:rPr>
            <w:rFonts w:cs="Arial"/>
          </w:rPr>
          <w:t>la UMAFOR</w:t>
        </w:r>
      </w:smartTag>
      <w:r w:rsidRPr="00265977">
        <w:rPr>
          <w:rFonts w:cs="Arial"/>
        </w:rPr>
        <w:t>, correspondiendo a la parte norte, este y sureste del municipio de Tecali de Herrera y sur del Municipio de Tepeaca.</w:t>
      </w:r>
    </w:p>
    <w:p w:rsidR="006818AB" w:rsidRPr="00265977" w:rsidRDefault="006818AB" w:rsidP="00867AC1">
      <w:pPr>
        <w:jc w:val="both"/>
        <w:rPr>
          <w:rFonts w:cs="Arial"/>
        </w:rPr>
      </w:pPr>
    </w:p>
    <w:p w:rsidR="006818AB" w:rsidRPr="00265977" w:rsidRDefault="006818AB" w:rsidP="00867AC1">
      <w:pPr>
        <w:jc w:val="both"/>
        <w:rPr>
          <w:rFonts w:cs="Arial"/>
        </w:rPr>
      </w:pPr>
      <w:r w:rsidRPr="00265977">
        <w:rPr>
          <w:rFonts w:cs="Arial"/>
          <w:b/>
        </w:rPr>
        <w:t>Mesetas</w:t>
      </w:r>
      <w:r w:rsidRPr="00265977">
        <w:rPr>
          <w:rFonts w:cs="Arial"/>
        </w:rPr>
        <w:t xml:space="preserve"> en algunas intermediaciones entre topoformas regulares y las sierras. De tipo </w:t>
      </w:r>
      <w:r w:rsidRPr="00265977">
        <w:rPr>
          <w:rFonts w:cs="Arial"/>
          <w:i/>
          <w:u w:val="single"/>
        </w:rPr>
        <w:t>Basáltica con cañadas</w:t>
      </w:r>
      <w:r w:rsidRPr="00265977">
        <w:rPr>
          <w:rFonts w:cs="Arial"/>
        </w:rPr>
        <w:t xml:space="preserve"> al noreste del Iztaccíhuatl en la parte centro y norte del municipio de Tlahuapan y al sureste del Popocatépetl en las inmediaciones de los municipios de Atzizihuacan y Tepemaxalco, así como en la parte sur del muncipio de Tochimilco. </w:t>
      </w:r>
      <w:r w:rsidRPr="00265977">
        <w:rPr>
          <w:rFonts w:cs="Arial"/>
          <w:i/>
          <w:u w:val="single"/>
        </w:rPr>
        <w:t>Basáltica escalonada</w:t>
      </w:r>
      <w:r w:rsidRPr="00265977">
        <w:rPr>
          <w:rFonts w:cs="Arial"/>
        </w:rPr>
        <w:t xml:space="preserve"> en la parte sureste de </w:t>
      </w:r>
      <w:smartTag w:uri="urn:schemas-microsoft-com:office:smarttags" w:element="PersonName">
        <w:smartTagPr>
          <w:attr w:name="ProductID" w:val="la Malinche"/>
        </w:smartTagPr>
        <w:r w:rsidRPr="00265977">
          <w:rPr>
            <w:rFonts w:cs="Arial"/>
          </w:rPr>
          <w:t>la Malinche</w:t>
        </w:r>
      </w:smartTag>
      <w:r w:rsidRPr="00265977">
        <w:rPr>
          <w:rFonts w:cs="Arial"/>
        </w:rPr>
        <w:t xml:space="preserve"> al norte del municipio de Tepeaca. </w:t>
      </w:r>
      <w:r w:rsidRPr="00265977">
        <w:rPr>
          <w:rFonts w:cs="Arial"/>
          <w:i/>
          <w:u w:val="single"/>
        </w:rPr>
        <w:t>Basáltica de malpaís</w:t>
      </w:r>
      <w:r w:rsidRPr="00265977">
        <w:rPr>
          <w:rFonts w:cs="Arial"/>
        </w:rPr>
        <w:t xml:space="preserve"> (superficie cubierta por roca volcánica carente de vegetación) en la ladera oriente del Popocatépetl, en las inmediaciones del municipio de Tianguismanalco.</w:t>
      </w:r>
    </w:p>
    <w:p w:rsidR="006818AB" w:rsidRPr="00265977" w:rsidRDefault="006818AB" w:rsidP="00867AC1">
      <w:pPr>
        <w:jc w:val="both"/>
        <w:rPr>
          <w:rFonts w:cs="Arial"/>
        </w:rPr>
      </w:pPr>
    </w:p>
    <w:p w:rsidR="006818AB" w:rsidRPr="00265977" w:rsidRDefault="006818AB" w:rsidP="00867AC1">
      <w:pPr>
        <w:jc w:val="both"/>
        <w:rPr>
          <w:rFonts w:cs="Arial"/>
        </w:rPr>
      </w:pPr>
      <w:r w:rsidRPr="00265977">
        <w:rPr>
          <w:rFonts w:cs="Arial"/>
          <w:b/>
        </w:rPr>
        <w:t>Valles</w:t>
      </w:r>
      <w:r w:rsidRPr="00265977">
        <w:rPr>
          <w:rFonts w:cs="Arial"/>
        </w:rPr>
        <w:t xml:space="preserve"> en la zona conocida comúnmente como Valle de Atlixco. Es de </w:t>
      </w:r>
      <w:r w:rsidRPr="00265977">
        <w:rPr>
          <w:rFonts w:cs="Arial"/>
          <w:i/>
          <w:u w:val="single"/>
        </w:rPr>
        <w:t>Laderas tendidas con lomeríos</w:t>
      </w:r>
      <w:r w:rsidRPr="00265977">
        <w:rPr>
          <w:rFonts w:cs="Arial"/>
        </w:rPr>
        <w:t xml:space="preserve"> en forma de franja con orientación Norte-Sur desde el municipio de Atlixco hasta los municipios de Tlapanalá y Tepeojuma.</w:t>
      </w:r>
    </w:p>
    <w:p w:rsidR="006818AB" w:rsidRPr="00265977" w:rsidRDefault="006818AB" w:rsidP="00867AC1">
      <w:pPr>
        <w:jc w:val="both"/>
        <w:rPr>
          <w:rFonts w:cs="Arial"/>
        </w:rPr>
      </w:pPr>
    </w:p>
    <w:p w:rsidR="006818AB" w:rsidRPr="00265977" w:rsidRDefault="006818AB" w:rsidP="00867AC1">
      <w:pPr>
        <w:jc w:val="both"/>
        <w:rPr>
          <w:rFonts w:cs="Arial"/>
        </w:rPr>
      </w:pPr>
      <w:r w:rsidRPr="00265977">
        <w:rPr>
          <w:rFonts w:cs="Arial"/>
        </w:rPr>
        <w:lastRenderedPageBreak/>
        <w:t xml:space="preserve">De acuerdo con INEGI (2000) </w:t>
      </w:r>
      <w:smartTag w:uri="urn:schemas-microsoft-com:office:smarttags" w:element="PersonName">
        <w:smartTagPr>
          <w:attr w:name="ProductID" w:val="la A"/>
        </w:smartTagPr>
        <w:r w:rsidRPr="00265977">
          <w:rPr>
            <w:rFonts w:cs="Arial"/>
          </w:rPr>
          <w:t>la A</w:t>
        </w:r>
      </w:smartTag>
      <w:r w:rsidRPr="00265977">
        <w:rPr>
          <w:rFonts w:cs="Arial"/>
        </w:rPr>
        <w:t xml:space="preserve"> lo largo de </w:t>
      </w:r>
      <w:smartTag w:uri="urn:schemas-microsoft-com:office:smarttags" w:element="PersonName">
        <w:smartTagPr>
          <w:attr w:name="ProductID" w:val="la UMAFOR"/>
        </w:smartTagPr>
        <w:r w:rsidRPr="00265977">
          <w:rPr>
            <w:rFonts w:cs="Arial"/>
          </w:rPr>
          <w:t>la UMAFOR</w:t>
        </w:r>
      </w:smartTag>
      <w:r w:rsidRPr="00265977">
        <w:rPr>
          <w:rFonts w:cs="Arial"/>
        </w:rPr>
        <w:t xml:space="preserve"> la Subprovincia XII61 comprende las siguientes clases:</w:t>
      </w:r>
    </w:p>
    <w:p w:rsidR="006818AB" w:rsidRPr="00265977" w:rsidRDefault="006818AB" w:rsidP="00867AC1">
      <w:pPr>
        <w:jc w:val="both"/>
        <w:rPr>
          <w:rFonts w:cs="Arial"/>
        </w:rPr>
      </w:pPr>
    </w:p>
    <w:p w:rsidR="006818AB" w:rsidRPr="00265977" w:rsidRDefault="006818AB" w:rsidP="00867AC1">
      <w:pPr>
        <w:jc w:val="both"/>
        <w:rPr>
          <w:rFonts w:cs="Arial"/>
        </w:rPr>
      </w:pPr>
      <w:r w:rsidRPr="00265977">
        <w:rPr>
          <w:rFonts w:cs="Arial"/>
          <w:b/>
        </w:rPr>
        <w:t>Sierras</w:t>
      </w:r>
      <w:r w:rsidRPr="00265977">
        <w:rPr>
          <w:rFonts w:cs="Arial"/>
        </w:rPr>
        <w:t xml:space="preserve"> en la parte sur de </w:t>
      </w:r>
      <w:smartTag w:uri="urn:schemas-microsoft-com:office:smarttags" w:element="PersonName">
        <w:smartTagPr>
          <w:attr w:name="ProductID" w:val="la UMAFOR. De"/>
        </w:smartTagPr>
        <w:r w:rsidRPr="00265977">
          <w:rPr>
            <w:rFonts w:cs="Arial"/>
          </w:rPr>
          <w:t>la UMAFOR. De</w:t>
        </w:r>
      </w:smartTag>
      <w:r w:rsidRPr="00265977">
        <w:rPr>
          <w:rFonts w:cs="Arial"/>
        </w:rPr>
        <w:t xml:space="preserve"> tipo </w:t>
      </w:r>
      <w:r w:rsidRPr="00265977">
        <w:rPr>
          <w:rFonts w:cs="Arial"/>
          <w:i/>
          <w:u w:val="single"/>
        </w:rPr>
        <w:t>Laderas escarpadas con lomeríos</w:t>
      </w:r>
      <w:r w:rsidRPr="00265977">
        <w:rPr>
          <w:rFonts w:cs="Arial"/>
        </w:rPr>
        <w:t xml:space="preserve"> en </w:t>
      </w:r>
      <w:smartTag w:uri="urn:schemas-microsoft-com:office:smarttags" w:element="PersonName">
        <w:smartTagPr>
          <w:attr w:name="ProductID" w:val="la Sierra"/>
        </w:smartTagPr>
        <w:r w:rsidRPr="00265977">
          <w:rPr>
            <w:rFonts w:cs="Arial"/>
          </w:rPr>
          <w:t>la Sierra</w:t>
        </w:r>
      </w:smartTag>
      <w:r w:rsidRPr="00265977">
        <w:rPr>
          <w:rFonts w:cs="Arial"/>
        </w:rPr>
        <w:t xml:space="preserve"> del Tentzo, al sur del Municipio de Puebla, en la mayor parte del municipio San Diego </w:t>
      </w:r>
      <w:smartTag w:uri="urn:schemas-microsoft-com:office:smarttags" w:element="PersonName">
        <w:smartTagPr>
          <w:attr w:name="ProductID" w:val="la Mesa Tochimiltzingo"/>
        </w:smartTagPr>
        <w:r w:rsidRPr="00265977">
          <w:rPr>
            <w:rFonts w:cs="Arial"/>
          </w:rPr>
          <w:t>la Mesa Tochimiltzingo</w:t>
        </w:r>
      </w:smartTag>
      <w:r w:rsidRPr="00265977">
        <w:rPr>
          <w:rFonts w:cs="Arial"/>
        </w:rPr>
        <w:t xml:space="preserve">, al Oeste del municipio de Teopantlán, al Este de los municipios de Atlixco, Huaquechula y Tepeojuma, y en las inmediaciones del municipio de Zacapala. </w:t>
      </w:r>
      <w:r w:rsidRPr="00265977">
        <w:rPr>
          <w:rFonts w:cs="Arial"/>
          <w:i/>
          <w:u w:val="single"/>
        </w:rPr>
        <w:t>Laderas tendidas</w:t>
      </w:r>
      <w:r w:rsidRPr="00265977">
        <w:rPr>
          <w:rFonts w:cs="Arial"/>
        </w:rPr>
        <w:t xml:space="preserve"> al centro y sureste del municipio de Teopantlán en los límites de </w:t>
      </w:r>
      <w:smartTag w:uri="urn:schemas-microsoft-com:office:smarttags" w:element="PersonName">
        <w:smartTagPr>
          <w:attr w:name="ProductID" w:val="la UMAFOR. De"/>
        </w:smartTagPr>
        <w:r w:rsidRPr="00265977">
          <w:rPr>
            <w:rFonts w:cs="Arial"/>
          </w:rPr>
          <w:t>la UMAFOR. De</w:t>
        </w:r>
      </w:smartTag>
      <w:r w:rsidRPr="00265977">
        <w:rPr>
          <w:rFonts w:cs="Arial"/>
        </w:rPr>
        <w:t xml:space="preserve"> </w:t>
      </w:r>
      <w:r w:rsidRPr="00265977">
        <w:rPr>
          <w:rFonts w:cs="Arial"/>
          <w:i/>
          <w:u w:val="single"/>
        </w:rPr>
        <w:t>Cumbres tendidas</w:t>
      </w:r>
      <w:r w:rsidRPr="00265977">
        <w:rPr>
          <w:rFonts w:cs="Arial"/>
        </w:rPr>
        <w:t xml:space="preserve"> sureste de Molcaxac.</w:t>
      </w:r>
    </w:p>
    <w:p w:rsidR="006818AB" w:rsidRPr="00265977" w:rsidRDefault="006818AB" w:rsidP="00867AC1">
      <w:pPr>
        <w:jc w:val="both"/>
        <w:rPr>
          <w:rFonts w:cs="Arial"/>
        </w:rPr>
      </w:pPr>
    </w:p>
    <w:p w:rsidR="006818AB" w:rsidRPr="00265977" w:rsidRDefault="006818AB" w:rsidP="00867AC1">
      <w:pPr>
        <w:jc w:val="both"/>
        <w:rPr>
          <w:rFonts w:cs="Arial"/>
        </w:rPr>
      </w:pPr>
      <w:r w:rsidRPr="00265977">
        <w:rPr>
          <w:rFonts w:cs="Arial"/>
          <w:b/>
        </w:rPr>
        <w:t>Lomeríos</w:t>
      </w:r>
      <w:r w:rsidRPr="00265977">
        <w:rPr>
          <w:rFonts w:cs="Arial"/>
        </w:rPr>
        <w:t xml:space="preserve"> en los límites con las sierras, al este del municipio de Tzicatlacoyan, y en los límites de </w:t>
      </w:r>
      <w:smartTag w:uri="urn:schemas-microsoft-com:office:smarttags" w:element="PersonName">
        <w:smartTagPr>
          <w:attr w:name="ProductID" w:val="la UMAFOR"/>
        </w:smartTagPr>
        <w:r w:rsidRPr="00265977">
          <w:rPr>
            <w:rFonts w:cs="Arial"/>
          </w:rPr>
          <w:t>la UMAFOR</w:t>
        </w:r>
      </w:smartTag>
      <w:r w:rsidRPr="00265977">
        <w:rPr>
          <w:rFonts w:cs="Arial"/>
        </w:rPr>
        <w:t xml:space="preserve"> en una pequeña porción de los municipios de Zacapala y Molcaxac. Además se presenta de tipo </w:t>
      </w:r>
      <w:r w:rsidRPr="00265977">
        <w:rPr>
          <w:rFonts w:cs="Arial"/>
          <w:i/>
          <w:u w:val="single"/>
        </w:rPr>
        <w:t>Escarpado con cañadas</w:t>
      </w:r>
      <w:r w:rsidRPr="00265977">
        <w:rPr>
          <w:rFonts w:cs="Arial"/>
        </w:rPr>
        <w:t xml:space="preserve"> en una depresión formada por los escurrimientos al sur de la sierra del Tentzo, al Sur del municipio de Huhuetlán el Grande.</w:t>
      </w:r>
    </w:p>
    <w:p w:rsidR="006818AB" w:rsidRPr="00265977" w:rsidRDefault="006818AB" w:rsidP="00867AC1">
      <w:pPr>
        <w:jc w:val="both"/>
        <w:rPr>
          <w:rFonts w:cs="Arial"/>
        </w:rPr>
      </w:pPr>
    </w:p>
    <w:p w:rsidR="006818AB" w:rsidRPr="00265977" w:rsidRDefault="006818AB" w:rsidP="00867AC1">
      <w:pPr>
        <w:jc w:val="both"/>
        <w:rPr>
          <w:rFonts w:cs="Arial"/>
        </w:rPr>
      </w:pPr>
      <w:r w:rsidRPr="00265977">
        <w:rPr>
          <w:rFonts w:cs="Arial"/>
          <w:b/>
        </w:rPr>
        <w:t>Llanuras</w:t>
      </w:r>
      <w:r w:rsidRPr="00265977">
        <w:rPr>
          <w:rFonts w:cs="Arial"/>
        </w:rPr>
        <w:t xml:space="preserve"> presentes en colindancia con los lomeríos en las partes más bajas, en el límite sureste de </w:t>
      </w:r>
      <w:smartTag w:uri="urn:schemas-microsoft-com:office:smarttags" w:element="PersonName">
        <w:smartTagPr>
          <w:attr w:name="ProductID" w:val="la UMAFOR. De"/>
        </w:smartTagPr>
        <w:r w:rsidRPr="00265977">
          <w:rPr>
            <w:rFonts w:cs="Arial"/>
          </w:rPr>
          <w:t>la UMAFOR. De</w:t>
        </w:r>
      </w:smartTag>
      <w:r w:rsidRPr="00265977">
        <w:rPr>
          <w:rFonts w:cs="Arial"/>
        </w:rPr>
        <w:t xml:space="preserve"> tipo </w:t>
      </w:r>
      <w:r w:rsidRPr="00265977">
        <w:rPr>
          <w:rFonts w:cs="Arial"/>
          <w:i/>
          <w:u w:val="single"/>
        </w:rPr>
        <w:t>Piso rocoso</w:t>
      </w:r>
      <w:r w:rsidRPr="00265977">
        <w:rPr>
          <w:rFonts w:cs="Arial"/>
        </w:rPr>
        <w:t xml:space="preserve"> en las inmediaciones de los municipios de San Juan Atzompa, Huatlatlahuaca, Zacapala y Molcaxac.</w:t>
      </w:r>
    </w:p>
    <w:p w:rsidR="006818AB" w:rsidRPr="00265977" w:rsidRDefault="006818AB" w:rsidP="00867AC1">
      <w:pPr>
        <w:jc w:val="both"/>
        <w:rPr>
          <w:rFonts w:cs="Arial"/>
        </w:rPr>
      </w:pPr>
    </w:p>
    <w:p w:rsidR="006818AB" w:rsidRPr="00265977" w:rsidRDefault="006818AB" w:rsidP="00867AC1">
      <w:pPr>
        <w:jc w:val="both"/>
        <w:rPr>
          <w:rFonts w:cs="Arial"/>
        </w:rPr>
      </w:pPr>
      <w:r w:rsidRPr="00265977">
        <w:rPr>
          <w:rFonts w:cs="Arial"/>
          <w:b/>
        </w:rPr>
        <w:t>Valles</w:t>
      </w:r>
      <w:r w:rsidRPr="00265977">
        <w:rPr>
          <w:rFonts w:cs="Arial"/>
        </w:rPr>
        <w:t xml:space="preserve"> en una mínima porción en el límite sur de </w:t>
      </w:r>
      <w:smartTag w:uri="urn:schemas-microsoft-com:office:smarttags" w:element="PersonName">
        <w:smartTagPr>
          <w:attr w:name="ProductID" w:val="la UMAFOR. De"/>
        </w:smartTagPr>
        <w:r w:rsidRPr="00265977">
          <w:rPr>
            <w:rFonts w:cs="Arial"/>
          </w:rPr>
          <w:t>la UMAFOR. De</w:t>
        </w:r>
      </w:smartTag>
      <w:r w:rsidRPr="00265977">
        <w:rPr>
          <w:rFonts w:cs="Arial"/>
        </w:rPr>
        <w:t xml:space="preserve"> tipo </w:t>
      </w:r>
      <w:r w:rsidRPr="00265977">
        <w:rPr>
          <w:rFonts w:cs="Arial"/>
          <w:i/>
          <w:u w:val="single"/>
        </w:rPr>
        <w:t>Laderas tendidas</w:t>
      </w:r>
      <w:r w:rsidRPr="00265977">
        <w:rPr>
          <w:rFonts w:cs="Arial"/>
        </w:rPr>
        <w:t xml:space="preserve"> al sur de los municipios de Huatlatlahuca y Teopantlán.</w:t>
      </w:r>
    </w:p>
    <w:p w:rsidR="006818AB" w:rsidRPr="00265977" w:rsidRDefault="006818AB" w:rsidP="00867AC1">
      <w:pPr>
        <w:jc w:val="both"/>
        <w:rPr>
          <w:rFonts w:cs="Arial"/>
        </w:rPr>
      </w:pPr>
    </w:p>
    <w:p w:rsidR="006818AB" w:rsidRPr="00265977" w:rsidRDefault="006818AB" w:rsidP="00867AC1">
      <w:pPr>
        <w:jc w:val="both"/>
        <w:rPr>
          <w:rFonts w:cs="Arial"/>
        </w:rPr>
      </w:pPr>
      <w:r w:rsidRPr="00265977">
        <w:rPr>
          <w:rFonts w:cs="Arial"/>
        </w:rPr>
        <w:t>Se presenta una sola forma de tipo</w:t>
      </w:r>
      <w:r w:rsidRPr="00265977">
        <w:rPr>
          <w:rFonts w:cs="Arial"/>
          <w:b/>
        </w:rPr>
        <w:t xml:space="preserve"> </w:t>
      </w:r>
      <w:r w:rsidRPr="00265977">
        <w:rPr>
          <w:rFonts w:cs="Arial"/>
          <w:b/>
          <w:u w:val="single"/>
        </w:rPr>
        <w:t>Cañon</w:t>
      </w:r>
      <w:r w:rsidRPr="00265977">
        <w:rPr>
          <w:rFonts w:cs="Arial"/>
        </w:rPr>
        <w:t xml:space="preserve"> en el sur de </w:t>
      </w:r>
      <w:smartTag w:uri="urn:schemas-microsoft-com:office:smarttags" w:element="PersonName">
        <w:smartTagPr>
          <w:attr w:name="ProductID" w:val="la UMAFOR"/>
        </w:smartTagPr>
        <w:r w:rsidRPr="00265977">
          <w:rPr>
            <w:rFonts w:cs="Arial"/>
          </w:rPr>
          <w:t>la UMAFOR</w:t>
        </w:r>
      </w:smartTag>
      <w:r w:rsidRPr="00265977">
        <w:rPr>
          <w:rFonts w:cs="Arial"/>
        </w:rPr>
        <w:t xml:space="preserve">, correspondiendo al paso del Río Atoyac por </w:t>
      </w:r>
      <w:smartTag w:uri="urn:schemas-microsoft-com:office:smarttags" w:element="PersonName">
        <w:smartTagPr>
          <w:attr w:name="ProductID" w:val="la Sierra"/>
        </w:smartTagPr>
        <w:r w:rsidRPr="00265977">
          <w:rPr>
            <w:rFonts w:cs="Arial"/>
          </w:rPr>
          <w:t>la Sierra</w:t>
        </w:r>
      </w:smartTag>
      <w:r w:rsidRPr="00265977">
        <w:rPr>
          <w:rFonts w:cs="Arial"/>
        </w:rPr>
        <w:t xml:space="preserve"> del Tentzo.</w:t>
      </w:r>
    </w:p>
    <w:p w:rsidR="006818AB" w:rsidRPr="00265977" w:rsidRDefault="006818AB" w:rsidP="00867AC1">
      <w:pPr>
        <w:jc w:val="both"/>
        <w:rPr>
          <w:rFonts w:cs="Arial"/>
        </w:rPr>
      </w:pPr>
    </w:p>
    <w:p w:rsidR="006818AB" w:rsidRPr="00265977" w:rsidRDefault="006818AB" w:rsidP="00867AC1">
      <w:pPr>
        <w:jc w:val="both"/>
        <w:rPr>
          <w:rFonts w:cs="Arial"/>
        </w:rPr>
      </w:pPr>
      <w:r w:rsidRPr="00265977">
        <w:rPr>
          <w:rFonts w:cs="Arial"/>
        </w:rPr>
        <w:t xml:space="preserve">Los volcanes y el Río Atoyac son los que principalmente marcan las condiciones orográficas dentro de </w:t>
      </w:r>
      <w:smartTag w:uri="urn:schemas-microsoft-com:office:smarttags" w:element="PersonName">
        <w:smartTagPr>
          <w:attr w:name="ProductID" w:val="la UMAFOR."/>
        </w:smartTagPr>
        <w:r w:rsidRPr="00265977">
          <w:rPr>
            <w:rFonts w:cs="Arial"/>
          </w:rPr>
          <w:t>la UMAFOR.</w:t>
        </w:r>
      </w:smartTag>
    </w:p>
    <w:p w:rsidR="006818AB" w:rsidRDefault="006818AB" w:rsidP="00867AC1">
      <w:pPr>
        <w:jc w:val="both"/>
        <w:rPr>
          <w:rFonts w:cs="Arial"/>
        </w:rPr>
      </w:pPr>
    </w:p>
    <w:p w:rsidR="006818AB" w:rsidRDefault="006818AB" w:rsidP="00867AC1">
      <w:pPr>
        <w:jc w:val="both"/>
        <w:rPr>
          <w:rFonts w:cs="Arial"/>
        </w:rPr>
      </w:pPr>
    </w:p>
    <w:p w:rsidR="006818AB" w:rsidRPr="00265977" w:rsidRDefault="006818AB" w:rsidP="00723CC9">
      <w:pPr>
        <w:jc w:val="both"/>
        <w:rPr>
          <w:rFonts w:cs="Arial"/>
        </w:rPr>
      </w:pPr>
    </w:p>
    <w:p w:rsidR="006818AB" w:rsidRPr="00265977" w:rsidRDefault="006818AB" w:rsidP="00723CC9">
      <w:pPr>
        <w:rPr>
          <w:rFonts w:cs="Arial"/>
        </w:rPr>
      </w:pPr>
    </w:p>
    <w:p w:rsidR="006818AB" w:rsidRPr="00265977" w:rsidRDefault="006818AB" w:rsidP="00867AC1">
      <w:pPr>
        <w:jc w:val="both"/>
        <w:rPr>
          <w:rFonts w:cs="Arial"/>
        </w:rPr>
      </w:pPr>
    </w:p>
    <w:p w:rsidR="006818AB" w:rsidRPr="00265977" w:rsidRDefault="006818AB">
      <w:pPr>
        <w:rPr>
          <w:rFonts w:cs="Arial"/>
        </w:rPr>
      </w:pPr>
    </w:p>
    <w:p w:rsidR="006818AB" w:rsidRPr="00265977" w:rsidRDefault="006818AB">
      <w:pPr>
        <w:spacing w:line="240" w:lineRule="auto"/>
        <w:rPr>
          <w:rFonts w:cs="Arial"/>
        </w:rPr>
      </w:pPr>
      <w:r w:rsidRPr="00265977">
        <w:rPr>
          <w:rFonts w:cs="Arial"/>
        </w:rPr>
        <w:br w:type="page"/>
      </w:r>
    </w:p>
    <w:p w:rsidR="006818AB" w:rsidRPr="00265977" w:rsidRDefault="006818AB" w:rsidP="00723CC9">
      <w:pPr>
        <w:jc w:val="both"/>
        <w:rPr>
          <w:rFonts w:cs="Arial"/>
        </w:rPr>
      </w:pPr>
      <w:r w:rsidRPr="00265977">
        <w:rPr>
          <w:rFonts w:cs="Arial"/>
        </w:rPr>
        <w:t>B. CLIMA</w:t>
      </w:r>
    </w:p>
    <w:p w:rsidR="006818AB" w:rsidRPr="00265977" w:rsidRDefault="006818AB" w:rsidP="00723CC9">
      <w:pPr>
        <w:jc w:val="both"/>
        <w:rPr>
          <w:rFonts w:cs="Arial"/>
        </w:rPr>
      </w:pPr>
    </w:p>
    <w:p w:rsidR="006818AB" w:rsidRPr="00265977" w:rsidRDefault="006818AB" w:rsidP="00723CC9">
      <w:pPr>
        <w:jc w:val="both"/>
        <w:rPr>
          <w:rFonts w:cs="Arial"/>
        </w:rPr>
      </w:pPr>
      <w:r w:rsidRPr="00265977">
        <w:rPr>
          <w:rFonts w:cs="Arial"/>
        </w:rPr>
        <w:t xml:space="preserve">En </w:t>
      </w:r>
      <w:smartTag w:uri="urn:schemas-microsoft-com:office:smarttags" w:element="PersonName">
        <w:smartTagPr>
          <w:attr w:name="ProductID" w:val="la UMAFOR"/>
        </w:smartTagPr>
        <w:r w:rsidRPr="00265977">
          <w:rPr>
            <w:rFonts w:cs="Arial"/>
          </w:rPr>
          <w:t>la UMAFOR</w:t>
        </w:r>
      </w:smartTag>
      <w:r w:rsidRPr="00265977">
        <w:rPr>
          <w:rFonts w:cs="Arial"/>
        </w:rPr>
        <w:t xml:space="preserve"> predominan los climas templados subhúmedos, cuya característica principal es que la temperatura media anual es mayor de </w:t>
      </w:r>
      <w:smartTag w:uri="urn:schemas-microsoft-com:office:smarttags" w:element="metricconverter">
        <w:smartTagPr>
          <w:attr w:name="ProductID" w:val="18°C"/>
        </w:smartTagPr>
        <w:r w:rsidRPr="00265977">
          <w:rPr>
            <w:rFonts w:cs="Arial"/>
          </w:rPr>
          <w:t>18°C</w:t>
        </w:r>
      </w:smartTag>
      <w:r w:rsidRPr="00265977">
        <w:rPr>
          <w:rFonts w:cs="Arial"/>
        </w:rPr>
        <w:t xml:space="preserve"> y la temperatura del mes más frío entre -3 y </w:t>
      </w:r>
      <w:smartTag w:uri="urn:schemas-microsoft-com:office:smarttags" w:element="metricconverter">
        <w:smartTagPr>
          <w:attr w:name="ProductID" w:val="18°C"/>
        </w:smartTagPr>
        <w:r w:rsidRPr="00265977">
          <w:rPr>
            <w:rFonts w:cs="Arial"/>
          </w:rPr>
          <w:t>18°C</w:t>
        </w:r>
      </w:smartTag>
      <w:r w:rsidRPr="00265977">
        <w:rPr>
          <w:rFonts w:cs="Arial"/>
        </w:rPr>
        <w:t xml:space="preserve">. La parte forestal con mayor actividad comercial se localiza en un clima semifrío subhúmedo en las faldas de los volcanes (Popocatépetl, Iztaccíhuatl y Malinche). La parte norte de </w:t>
      </w:r>
      <w:smartTag w:uri="urn:schemas-microsoft-com:office:smarttags" w:element="PersonName">
        <w:smartTagPr>
          <w:attr w:name="ProductID" w:val="la UMAFOR"/>
        </w:smartTagPr>
        <w:r w:rsidRPr="00265977">
          <w:rPr>
            <w:rFonts w:cs="Arial"/>
          </w:rPr>
          <w:t>la UMAFOR</w:t>
        </w:r>
      </w:smartTag>
      <w:r w:rsidRPr="00265977">
        <w:rPr>
          <w:rFonts w:cs="Arial"/>
        </w:rPr>
        <w:t xml:space="preserve"> presenta variaciones climáticas más frías en comparación con el dentro y sur, en donde se presenta una transición de clima templado subhúmedo con menor humedad hacia unidades climáticas de tipo semicálido subhúmedo, influyendo notoriamente la presencia de las sierras a lo largo del área de estudio.</w:t>
      </w:r>
    </w:p>
    <w:p w:rsidR="006818AB" w:rsidRPr="00265977" w:rsidRDefault="006818AB" w:rsidP="00723CC9">
      <w:pPr>
        <w:jc w:val="both"/>
        <w:rPr>
          <w:rFonts w:cs="Arial"/>
        </w:rPr>
      </w:pPr>
    </w:p>
    <w:p w:rsidR="006818AB" w:rsidRPr="00265977" w:rsidRDefault="006818AB" w:rsidP="00723CC9">
      <w:pPr>
        <w:jc w:val="both"/>
        <w:rPr>
          <w:rFonts w:cs="Arial"/>
        </w:rPr>
      </w:pPr>
      <w:r w:rsidRPr="00265977">
        <w:rPr>
          <w:rFonts w:cs="Arial"/>
        </w:rPr>
        <w:t xml:space="preserve">La condición climática está estrechamente relacionada con el tipo de vegetación, ya que en las laderas volcánicas dentro de la condición Fría y muy fría “ETH” se presentan bosques de coníferas y de coníferas asociadas a especies hojosas principalmente. En la parte de clima Templado subhúmedo de mayor humedad “C(w)2(w)”se presentan las sondiciones de mayor habitabilidad rural y urbana (lomeríos, llanuras y valles), con lo cual se ha dado prioridad a las actividades afines eliminando con ello la mayor parte de la vegetación arbórea y arbustiva. Hacia el centro de </w:t>
      </w:r>
      <w:smartTag w:uri="urn:schemas-microsoft-com:office:smarttags" w:element="PersonName">
        <w:smartTagPr>
          <w:attr w:name="ProductID" w:val="la UMAFOR"/>
        </w:smartTagPr>
        <w:r w:rsidRPr="00265977">
          <w:rPr>
            <w:rFonts w:cs="Arial"/>
          </w:rPr>
          <w:t>la UMAFOR</w:t>
        </w:r>
      </w:smartTag>
      <w:r w:rsidRPr="00265977">
        <w:rPr>
          <w:rFonts w:cs="Arial"/>
        </w:rPr>
        <w:t xml:space="preserve"> se presenta un clima Templado subhúmedo de humedad media “C(w)1(w)”, encontrándose agrupaciones de bosque de encino principalmente, el cual convide directamente con la ciudad de Puebla y otras poblaciones de los municipios contiguos. Es en esta parte, al sur, en donde la sierra del Tentzo divide la unidad climática hacia una condición de Semicálido subhúmedo “A(C)w0(w)” que se presenta en todo la parte sur. Hacia el lìmiite de </w:t>
      </w:r>
      <w:smartTag w:uri="urn:schemas-microsoft-com:office:smarttags" w:element="PersonName">
        <w:smartTagPr>
          <w:attr w:name="ProductID" w:val="la UMAFOR"/>
        </w:smartTagPr>
        <w:r w:rsidRPr="00265977">
          <w:rPr>
            <w:rFonts w:cs="Arial"/>
          </w:rPr>
          <w:t>la UMAFOR</w:t>
        </w:r>
      </w:smartTag>
      <w:r w:rsidRPr="00265977">
        <w:rPr>
          <w:rFonts w:cs="Arial"/>
        </w:rPr>
        <w:t xml:space="preserve"> se presenta un clima de tipo Cálido subhúmedo de menor humedad “Aw0(w)”.</w:t>
      </w:r>
    </w:p>
    <w:p w:rsidR="006818AB" w:rsidRPr="00265977" w:rsidRDefault="006818AB" w:rsidP="00723CC9">
      <w:pPr>
        <w:jc w:val="both"/>
        <w:rPr>
          <w:rFonts w:cs="Arial"/>
        </w:rPr>
      </w:pPr>
    </w:p>
    <w:p w:rsidR="006818AB" w:rsidRPr="00265977" w:rsidRDefault="006818AB" w:rsidP="00723CC9">
      <w:pPr>
        <w:jc w:val="both"/>
        <w:rPr>
          <w:rFonts w:cs="Arial"/>
          <w:sz w:val="20"/>
          <w:szCs w:val="20"/>
        </w:rPr>
      </w:pPr>
      <w:r w:rsidRPr="00265977">
        <w:rPr>
          <w:rFonts w:cs="Arial"/>
          <w:sz w:val="20"/>
          <w:szCs w:val="20"/>
        </w:rPr>
        <w:t>• Temperaturas promedio mensuales, anuales y extremas.</w:t>
      </w:r>
    </w:p>
    <w:p w:rsidR="006818AB" w:rsidRPr="00265977" w:rsidRDefault="006818AB" w:rsidP="00723CC9">
      <w:pPr>
        <w:jc w:val="both"/>
        <w:rPr>
          <w:rFonts w:cs="Arial"/>
        </w:rPr>
      </w:pPr>
    </w:p>
    <w:p w:rsidR="006818AB" w:rsidRPr="00265977" w:rsidRDefault="006818AB" w:rsidP="00723CC9">
      <w:pPr>
        <w:jc w:val="both"/>
        <w:rPr>
          <w:rFonts w:cs="Arial"/>
        </w:rPr>
      </w:pPr>
      <w:r w:rsidRPr="00265977">
        <w:rPr>
          <w:rFonts w:cs="Arial"/>
        </w:rPr>
        <w:t xml:space="preserve">La temperatura promedio anual dentro de </w:t>
      </w:r>
      <w:smartTag w:uri="urn:schemas-microsoft-com:office:smarttags" w:element="PersonName">
        <w:smartTagPr>
          <w:attr w:name="ProductID" w:val="la UMAFOR"/>
        </w:smartTagPr>
        <w:r w:rsidRPr="00265977">
          <w:rPr>
            <w:rFonts w:cs="Arial"/>
          </w:rPr>
          <w:t>la UMAFOR</w:t>
        </w:r>
      </w:smartTag>
      <w:r w:rsidRPr="00265977">
        <w:rPr>
          <w:rFonts w:cs="Arial"/>
        </w:rPr>
        <w:t xml:space="preserve"> varía desde los </w:t>
      </w:r>
      <w:smartTag w:uri="urn:schemas-microsoft-com:office:smarttags" w:element="metricconverter">
        <w:smartTagPr>
          <w:attr w:name="ProductID" w:val="6ºC"/>
        </w:smartTagPr>
        <w:r w:rsidRPr="00265977">
          <w:rPr>
            <w:rFonts w:cs="Arial"/>
          </w:rPr>
          <w:t>6ºC</w:t>
        </w:r>
      </w:smartTag>
      <w:r w:rsidRPr="00265977">
        <w:rPr>
          <w:rFonts w:cs="Arial"/>
        </w:rPr>
        <w:t xml:space="preserve"> en las cumbres volcánicas, hasta los </w:t>
      </w:r>
      <w:smartTag w:uri="urn:schemas-microsoft-com:office:smarttags" w:element="metricconverter">
        <w:smartTagPr>
          <w:attr w:name="ProductID" w:val="22ºC"/>
        </w:smartTagPr>
        <w:r w:rsidRPr="00265977">
          <w:rPr>
            <w:rFonts w:cs="Arial"/>
          </w:rPr>
          <w:t>22ºC</w:t>
        </w:r>
      </w:smartTag>
      <w:r w:rsidRPr="00265977">
        <w:rPr>
          <w:rFonts w:cs="Arial"/>
        </w:rPr>
        <w:t xml:space="preserve"> en el límite sur. La altitud es un factor determinante en las variaciones de temperatura, presentándose un incremento en los valores al disminuir la altura sobre el nivel del mar. Es asì que en la franja que comprende la ladera oriente del Popocatèpetl e Iztaccihuatl se presentan un rango de </w:t>
      </w:r>
      <w:smartTag w:uri="urn:schemas-microsoft-com:office:smarttags" w:element="metricconverter">
        <w:smartTagPr>
          <w:attr w:name="ProductID" w:val="6 a"/>
        </w:smartTagPr>
        <w:r w:rsidRPr="00265977">
          <w:rPr>
            <w:rFonts w:cs="Arial"/>
          </w:rPr>
          <w:t>6 a</w:t>
        </w:r>
      </w:smartTag>
      <w:r w:rsidRPr="00265977">
        <w:rPr>
          <w:rFonts w:cs="Arial"/>
        </w:rPr>
        <w:t xml:space="preserve"> </w:t>
      </w:r>
      <w:smartTag w:uri="urn:schemas-microsoft-com:office:smarttags" w:element="metricconverter">
        <w:smartTagPr>
          <w:attr w:name="ProductID" w:val="14ºC"/>
        </w:smartTagPr>
        <w:r w:rsidRPr="00265977">
          <w:rPr>
            <w:rFonts w:cs="Arial"/>
          </w:rPr>
          <w:t>14ºC</w:t>
        </w:r>
      </w:smartTag>
      <w:r w:rsidRPr="00265977">
        <w:rPr>
          <w:rFonts w:cs="Arial"/>
        </w:rPr>
        <w:t xml:space="preserve">, mientras que en la ladera sur de </w:t>
      </w:r>
      <w:smartTag w:uri="urn:schemas-microsoft-com:office:smarttags" w:element="PersonName">
        <w:smartTagPr>
          <w:attr w:name="ProductID" w:val="la Malinche"/>
        </w:smartTagPr>
        <w:r w:rsidRPr="00265977">
          <w:rPr>
            <w:rFonts w:cs="Arial"/>
          </w:rPr>
          <w:t>la Malinche</w:t>
        </w:r>
      </w:smartTag>
      <w:r w:rsidRPr="00265977">
        <w:rPr>
          <w:rFonts w:cs="Arial"/>
        </w:rPr>
        <w:t xml:space="preserve"> se presenta una variación de </w:t>
      </w:r>
      <w:smartTag w:uri="urn:schemas-microsoft-com:office:smarttags" w:element="metricconverter">
        <w:smartTagPr>
          <w:attr w:name="ProductID" w:val="10 a"/>
        </w:smartTagPr>
        <w:r w:rsidRPr="00265977">
          <w:rPr>
            <w:rFonts w:cs="Arial"/>
          </w:rPr>
          <w:t>10 a</w:t>
        </w:r>
      </w:smartTag>
      <w:r w:rsidRPr="00265977">
        <w:rPr>
          <w:rFonts w:cs="Arial"/>
        </w:rPr>
        <w:t xml:space="preserve"> </w:t>
      </w:r>
      <w:smartTag w:uri="urn:schemas-microsoft-com:office:smarttags" w:element="metricconverter">
        <w:smartTagPr>
          <w:attr w:name="ProductID" w:val="14ºC"/>
        </w:smartTagPr>
        <w:r w:rsidRPr="00265977">
          <w:rPr>
            <w:rFonts w:cs="Arial"/>
          </w:rPr>
          <w:t>14ºC</w:t>
        </w:r>
      </w:smartTag>
      <w:r w:rsidRPr="00265977">
        <w:rPr>
          <w:rFonts w:cs="Arial"/>
        </w:rPr>
        <w:t xml:space="preserve">. Con respecto a la zona de valles, mesetas y lomeríos, se presenta un rango de </w:t>
      </w:r>
      <w:smartTag w:uri="urn:schemas-microsoft-com:office:smarttags" w:element="metricconverter">
        <w:smartTagPr>
          <w:attr w:name="ProductID" w:val="16 a"/>
        </w:smartTagPr>
        <w:r w:rsidRPr="00265977">
          <w:rPr>
            <w:rFonts w:cs="Arial"/>
          </w:rPr>
          <w:t>16 a</w:t>
        </w:r>
      </w:smartTag>
      <w:r w:rsidRPr="00265977">
        <w:rPr>
          <w:rFonts w:cs="Arial"/>
        </w:rPr>
        <w:t xml:space="preserve"> </w:t>
      </w:r>
      <w:smartTag w:uri="urn:schemas-microsoft-com:office:smarttags" w:element="metricconverter">
        <w:smartTagPr>
          <w:attr w:name="ProductID" w:val="18ºC"/>
        </w:smartTagPr>
        <w:r w:rsidRPr="00265977">
          <w:rPr>
            <w:rFonts w:cs="Arial"/>
          </w:rPr>
          <w:t>18ºC</w:t>
        </w:r>
      </w:smartTag>
      <w:r w:rsidRPr="00265977">
        <w:rPr>
          <w:rFonts w:cs="Arial"/>
        </w:rPr>
        <w:t xml:space="preserve">, mientras que en la parte correspondiente a la parte sur se presenta una variación </w:t>
      </w:r>
      <w:r w:rsidRPr="00265977">
        <w:rPr>
          <w:rFonts w:cs="Arial"/>
        </w:rPr>
        <w:lastRenderedPageBreak/>
        <w:t xml:space="preserve">de </w:t>
      </w:r>
      <w:smartTag w:uri="urn:schemas-microsoft-com:office:smarttags" w:element="metricconverter">
        <w:smartTagPr>
          <w:attr w:name="ProductID" w:val="18 a"/>
        </w:smartTagPr>
        <w:r w:rsidRPr="00265977">
          <w:rPr>
            <w:rFonts w:cs="Arial"/>
          </w:rPr>
          <w:t>18 a</w:t>
        </w:r>
      </w:smartTag>
      <w:r w:rsidRPr="00265977">
        <w:rPr>
          <w:rFonts w:cs="Arial"/>
        </w:rPr>
        <w:t xml:space="preserve"> </w:t>
      </w:r>
      <w:smartTag w:uri="urn:schemas-microsoft-com:office:smarttags" w:element="metricconverter">
        <w:smartTagPr>
          <w:attr w:name="ProductID" w:val="22ºC"/>
        </w:smartTagPr>
        <w:r w:rsidRPr="00265977">
          <w:rPr>
            <w:rFonts w:cs="Arial"/>
          </w:rPr>
          <w:t>22ºC</w:t>
        </w:r>
      </w:smartTag>
      <w:r w:rsidRPr="00265977">
        <w:rPr>
          <w:rFonts w:cs="Arial"/>
        </w:rPr>
        <w:t>, siendo la sierra del Tentzo y la variación de altitud, los factores de división natural de las condiciones de temperatura.</w:t>
      </w:r>
    </w:p>
    <w:p w:rsidR="006818AB" w:rsidRDefault="006818AB" w:rsidP="00265977">
      <w:pPr>
        <w:pStyle w:val="cabeza"/>
      </w:pPr>
      <w:r>
        <w:t xml:space="preserve">Cuadro 1. Unidades climáticas presentes en </w:t>
      </w:r>
      <w:smartTag w:uri="urn:schemas-microsoft-com:office:smarttags" w:element="PersonName">
        <w:smartTagPr>
          <w:attr w:name="ProductID" w:val="la UMAFOR"/>
        </w:smartTagPr>
        <w:r>
          <w:t>la UMAFOR</w:t>
        </w:r>
      </w:smartTag>
    </w:p>
    <w:tbl>
      <w:tblPr>
        <w:tblW w:w="790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0A0"/>
      </w:tblPr>
      <w:tblGrid>
        <w:gridCol w:w="1350"/>
        <w:gridCol w:w="6550"/>
      </w:tblGrid>
      <w:tr w:rsidR="006818AB" w:rsidRPr="00265977" w:rsidTr="006813FE">
        <w:trPr>
          <w:trHeight w:val="360"/>
        </w:trPr>
        <w:tc>
          <w:tcPr>
            <w:tcW w:w="1350" w:type="dxa"/>
            <w:shd w:val="clear" w:color="auto" w:fill="D6E3BC" w:themeFill="accent3" w:themeFillTint="66"/>
          </w:tcPr>
          <w:p w:rsidR="006818AB" w:rsidRPr="00D43C2F" w:rsidRDefault="006818AB" w:rsidP="00D43C2F">
            <w:pPr>
              <w:spacing w:line="240" w:lineRule="auto"/>
              <w:jc w:val="center"/>
              <w:rPr>
                <w:rFonts w:cs="Arial"/>
                <w:b/>
                <w:bCs/>
                <w:color w:val="000000"/>
                <w:sz w:val="20"/>
                <w:szCs w:val="20"/>
                <w:lang w:eastAsia="es-MX"/>
              </w:rPr>
            </w:pPr>
            <w:r w:rsidRPr="00D43C2F">
              <w:rPr>
                <w:rFonts w:cs="Arial"/>
                <w:b/>
                <w:bCs/>
                <w:color w:val="000000"/>
                <w:sz w:val="20"/>
                <w:szCs w:val="20"/>
                <w:lang w:eastAsia="es-MX"/>
              </w:rPr>
              <w:t>TIPO CLIMÁTICO</w:t>
            </w:r>
          </w:p>
        </w:tc>
        <w:tc>
          <w:tcPr>
            <w:tcW w:w="6550" w:type="dxa"/>
            <w:shd w:val="clear" w:color="auto" w:fill="D6E3BC" w:themeFill="accent3" w:themeFillTint="66"/>
          </w:tcPr>
          <w:p w:rsidR="006818AB" w:rsidRPr="00D43C2F" w:rsidRDefault="006818AB" w:rsidP="00D43C2F">
            <w:pPr>
              <w:spacing w:line="240" w:lineRule="auto"/>
              <w:jc w:val="center"/>
              <w:rPr>
                <w:rFonts w:cs="Arial"/>
                <w:b/>
                <w:bCs/>
                <w:color w:val="000000"/>
                <w:sz w:val="20"/>
                <w:szCs w:val="20"/>
                <w:lang w:eastAsia="es-MX"/>
              </w:rPr>
            </w:pPr>
            <w:r w:rsidRPr="00D43C2F">
              <w:rPr>
                <w:rFonts w:cs="Arial"/>
                <w:b/>
                <w:bCs/>
                <w:color w:val="000000"/>
                <w:sz w:val="20"/>
                <w:szCs w:val="20"/>
                <w:lang w:eastAsia="es-MX"/>
              </w:rPr>
              <w:t>DESCRIPCIÓN</w:t>
            </w:r>
          </w:p>
        </w:tc>
      </w:tr>
      <w:tr w:rsidR="006818AB" w:rsidRPr="00265977" w:rsidTr="006813FE">
        <w:trPr>
          <w:trHeight w:val="540"/>
        </w:trPr>
        <w:tc>
          <w:tcPr>
            <w:tcW w:w="1350" w:type="dxa"/>
          </w:tcPr>
          <w:p w:rsidR="006818AB" w:rsidRPr="00D43C2F" w:rsidRDefault="006818AB" w:rsidP="00D43C2F">
            <w:pPr>
              <w:spacing w:line="240" w:lineRule="auto"/>
              <w:rPr>
                <w:rFonts w:cs="Arial"/>
                <w:b/>
                <w:bCs/>
                <w:color w:val="000000"/>
                <w:sz w:val="20"/>
                <w:szCs w:val="20"/>
                <w:lang w:eastAsia="es-MX"/>
              </w:rPr>
            </w:pPr>
            <w:r w:rsidRPr="00D43C2F">
              <w:rPr>
                <w:rFonts w:cs="Arial"/>
                <w:b/>
                <w:bCs/>
                <w:color w:val="000000"/>
                <w:sz w:val="20"/>
                <w:szCs w:val="20"/>
                <w:lang w:eastAsia="es-MX"/>
              </w:rPr>
              <w:t>C(W0)(w)</w:t>
            </w:r>
          </w:p>
        </w:tc>
        <w:tc>
          <w:tcPr>
            <w:tcW w:w="6550" w:type="dxa"/>
          </w:tcPr>
          <w:p w:rsidR="006818AB" w:rsidRPr="00D43C2F" w:rsidRDefault="006818AB" w:rsidP="00D43C2F">
            <w:pPr>
              <w:spacing w:line="240" w:lineRule="auto"/>
              <w:rPr>
                <w:rFonts w:cs="Arial"/>
                <w:color w:val="000000"/>
                <w:sz w:val="20"/>
                <w:szCs w:val="20"/>
                <w:lang w:eastAsia="es-MX"/>
              </w:rPr>
            </w:pPr>
            <w:r w:rsidRPr="00D43C2F">
              <w:rPr>
                <w:rFonts w:cs="Arial"/>
                <w:color w:val="000000"/>
                <w:sz w:val="20"/>
                <w:szCs w:val="20"/>
                <w:lang w:eastAsia="es-MX"/>
              </w:rPr>
              <w:t xml:space="preserve">Grupo de climas templados, subgrupo de climas templados, tipo templado subhumedo con lluvias en verano, cociente entre la precipitación y la temperatura (P/T) menor de 43.2 y  porcentaje de lluvia invernal menor del 5.  </w:t>
            </w:r>
          </w:p>
        </w:tc>
      </w:tr>
      <w:tr w:rsidR="006818AB" w:rsidRPr="00265977" w:rsidTr="006813FE">
        <w:trPr>
          <w:trHeight w:val="540"/>
        </w:trPr>
        <w:tc>
          <w:tcPr>
            <w:tcW w:w="1350" w:type="dxa"/>
          </w:tcPr>
          <w:p w:rsidR="006818AB" w:rsidRPr="00D43C2F" w:rsidRDefault="006818AB" w:rsidP="00D43C2F">
            <w:pPr>
              <w:spacing w:line="240" w:lineRule="auto"/>
              <w:rPr>
                <w:rFonts w:cs="Arial"/>
                <w:b/>
                <w:bCs/>
                <w:color w:val="000000"/>
                <w:sz w:val="20"/>
                <w:szCs w:val="20"/>
                <w:lang w:eastAsia="es-MX"/>
              </w:rPr>
            </w:pPr>
            <w:r w:rsidRPr="00D43C2F">
              <w:rPr>
                <w:rFonts w:cs="Arial"/>
                <w:b/>
                <w:bCs/>
                <w:color w:val="000000"/>
                <w:sz w:val="20"/>
                <w:szCs w:val="20"/>
                <w:lang w:val="en-GB" w:eastAsia="es-MX"/>
              </w:rPr>
              <w:t xml:space="preserve">C(W1)(w) </w:t>
            </w:r>
          </w:p>
        </w:tc>
        <w:tc>
          <w:tcPr>
            <w:tcW w:w="6550" w:type="dxa"/>
          </w:tcPr>
          <w:p w:rsidR="006818AB" w:rsidRPr="00D43C2F" w:rsidRDefault="006818AB" w:rsidP="00D43C2F">
            <w:pPr>
              <w:spacing w:line="240" w:lineRule="auto"/>
              <w:rPr>
                <w:rFonts w:cs="Arial"/>
                <w:color w:val="000000"/>
                <w:sz w:val="20"/>
                <w:szCs w:val="20"/>
                <w:lang w:eastAsia="es-MX"/>
              </w:rPr>
            </w:pPr>
            <w:r w:rsidRPr="00D43C2F">
              <w:rPr>
                <w:rFonts w:cs="Arial"/>
                <w:color w:val="000000"/>
                <w:sz w:val="20"/>
                <w:szCs w:val="20"/>
                <w:lang w:eastAsia="es-MX"/>
              </w:rPr>
              <w:t xml:space="preserve">Grupo de climas templados, subgrupo de climas templados, tipo templado subhumedo con lluvias en verano, cociente entre la precipitación y temperatura (P/T) entre 43.2 y 55.0  y  porcentaje de lluvia invernal menor del 5.  </w:t>
            </w:r>
          </w:p>
        </w:tc>
      </w:tr>
      <w:tr w:rsidR="006818AB" w:rsidRPr="00265977" w:rsidTr="006813FE">
        <w:trPr>
          <w:trHeight w:val="540"/>
        </w:trPr>
        <w:tc>
          <w:tcPr>
            <w:tcW w:w="1350" w:type="dxa"/>
          </w:tcPr>
          <w:p w:rsidR="006818AB" w:rsidRPr="00D43C2F" w:rsidRDefault="006818AB" w:rsidP="00D43C2F">
            <w:pPr>
              <w:spacing w:line="240" w:lineRule="auto"/>
              <w:rPr>
                <w:rFonts w:cs="Arial"/>
                <w:b/>
                <w:bCs/>
                <w:color w:val="000000"/>
                <w:sz w:val="20"/>
                <w:szCs w:val="20"/>
                <w:lang w:eastAsia="es-MX"/>
              </w:rPr>
            </w:pPr>
            <w:r w:rsidRPr="00D43C2F">
              <w:rPr>
                <w:rFonts w:cs="Arial"/>
                <w:b/>
                <w:bCs/>
                <w:color w:val="000000"/>
                <w:sz w:val="20"/>
                <w:szCs w:val="20"/>
                <w:lang w:val="en-GB" w:eastAsia="es-MX"/>
              </w:rPr>
              <w:t xml:space="preserve">C(W2)(w) </w:t>
            </w:r>
          </w:p>
        </w:tc>
        <w:tc>
          <w:tcPr>
            <w:tcW w:w="6550" w:type="dxa"/>
          </w:tcPr>
          <w:p w:rsidR="006818AB" w:rsidRPr="00D43C2F" w:rsidRDefault="006818AB" w:rsidP="00D43C2F">
            <w:pPr>
              <w:spacing w:line="240" w:lineRule="auto"/>
              <w:rPr>
                <w:rFonts w:cs="Arial"/>
                <w:color w:val="000000"/>
                <w:sz w:val="20"/>
                <w:szCs w:val="20"/>
                <w:lang w:eastAsia="es-MX"/>
              </w:rPr>
            </w:pPr>
            <w:r w:rsidRPr="00D43C2F">
              <w:rPr>
                <w:rFonts w:cs="Arial"/>
                <w:color w:val="000000"/>
                <w:sz w:val="20"/>
                <w:szCs w:val="20"/>
                <w:lang w:eastAsia="es-MX"/>
              </w:rPr>
              <w:t xml:space="preserve">Grupo de climas templados, subgrupo de climas templados, tipo templado subhumedo con lluvias en verano, cociente entre la precipitación y temperatura (P/T) mayor de 55.0 y  porcentaje de lluvia invernal menor del 5.  </w:t>
            </w:r>
          </w:p>
        </w:tc>
      </w:tr>
      <w:tr w:rsidR="006818AB" w:rsidRPr="00265977" w:rsidTr="006813FE">
        <w:trPr>
          <w:trHeight w:val="360"/>
        </w:trPr>
        <w:tc>
          <w:tcPr>
            <w:tcW w:w="1350" w:type="dxa"/>
          </w:tcPr>
          <w:p w:rsidR="006818AB" w:rsidRPr="00D43C2F" w:rsidRDefault="006818AB" w:rsidP="00D43C2F">
            <w:pPr>
              <w:spacing w:line="240" w:lineRule="auto"/>
              <w:rPr>
                <w:rFonts w:cs="Arial"/>
                <w:b/>
                <w:bCs/>
                <w:color w:val="000000"/>
                <w:sz w:val="20"/>
                <w:szCs w:val="20"/>
                <w:lang w:eastAsia="es-MX"/>
              </w:rPr>
            </w:pPr>
            <w:r w:rsidRPr="00D43C2F">
              <w:rPr>
                <w:rFonts w:cs="Arial"/>
                <w:b/>
                <w:bCs/>
                <w:color w:val="000000"/>
                <w:sz w:val="20"/>
                <w:szCs w:val="20"/>
                <w:lang w:eastAsia="es-MX"/>
              </w:rPr>
              <w:t>E(T)H</w:t>
            </w:r>
          </w:p>
        </w:tc>
        <w:tc>
          <w:tcPr>
            <w:tcW w:w="6550" w:type="dxa"/>
          </w:tcPr>
          <w:p w:rsidR="006818AB" w:rsidRPr="00D43C2F" w:rsidRDefault="006818AB" w:rsidP="00D43C2F">
            <w:pPr>
              <w:spacing w:line="240" w:lineRule="auto"/>
              <w:rPr>
                <w:rFonts w:cs="Arial"/>
                <w:color w:val="000000"/>
                <w:sz w:val="20"/>
                <w:szCs w:val="20"/>
                <w:lang w:eastAsia="es-MX"/>
              </w:rPr>
            </w:pPr>
            <w:r w:rsidRPr="00D43C2F">
              <w:rPr>
                <w:rFonts w:cs="Arial"/>
                <w:color w:val="000000"/>
                <w:sz w:val="20"/>
                <w:szCs w:val="20"/>
                <w:lang w:eastAsia="es-MX"/>
              </w:rPr>
              <w:t xml:space="preserve">Grupo de climas fríos y muy fríos, tipo frío de altura con marcado invierno, temperatura del mes mas frió menor de </w:t>
            </w:r>
            <w:smartTag w:uri="urn:schemas-microsoft-com:office:smarttags" w:element="metricconverter">
              <w:smartTagPr>
                <w:attr w:name="ProductID" w:val="0°C"/>
              </w:smartTagPr>
              <w:r w:rsidRPr="00D43C2F">
                <w:rPr>
                  <w:rFonts w:cs="Arial"/>
                  <w:color w:val="000000"/>
                  <w:sz w:val="20"/>
                  <w:szCs w:val="20"/>
                  <w:lang w:eastAsia="es-MX"/>
                </w:rPr>
                <w:t>0°C</w:t>
              </w:r>
            </w:smartTag>
            <w:r w:rsidRPr="00D43C2F">
              <w:rPr>
                <w:rFonts w:cs="Arial"/>
                <w:color w:val="000000"/>
                <w:sz w:val="20"/>
                <w:szCs w:val="20"/>
                <w:lang w:eastAsia="es-MX"/>
              </w:rPr>
              <w:t xml:space="preserve"> </w:t>
            </w:r>
          </w:p>
        </w:tc>
      </w:tr>
      <w:tr w:rsidR="006818AB" w:rsidRPr="00265977" w:rsidTr="006813FE">
        <w:trPr>
          <w:trHeight w:val="540"/>
        </w:trPr>
        <w:tc>
          <w:tcPr>
            <w:tcW w:w="1350" w:type="dxa"/>
          </w:tcPr>
          <w:p w:rsidR="006818AB" w:rsidRPr="00D43C2F" w:rsidRDefault="006818AB" w:rsidP="00D43C2F">
            <w:pPr>
              <w:spacing w:line="240" w:lineRule="auto"/>
              <w:rPr>
                <w:rFonts w:cs="Arial"/>
                <w:b/>
                <w:bCs/>
                <w:color w:val="000000"/>
                <w:sz w:val="20"/>
                <w:szCs w:val="20"/>
                <w:lang w:eastAsia="es-MX"/>
              </w:rPr>
            </w:pPr>
            <w:r w:rsidRPr="00D43C2F">
              <w:rPr>
                <w:rFonts w:cs="Arial"/>
                <w:b/>
                <w:bCs/>
                <w:color w:val="000000"/>
                <w:sz w:val="20"/>
                <w:szCs w:val="20"/>
                <w:lang w:val="en-GB" w:eastAsia="es-MX"/>
              </w:rPr>
              <w:t>C(E)(W1)</w:t>
            </w:r>
          </w:p>
        </w:tc>
        <w:tc>
          <w:tcPr>
            <w:tcW w:w="6550" w:type="dxa"/>
          </w:tcPr>
          <w:p w:rsidR="006818AB" w:rsidRPr="00D43C2F" w:rsidRDefault="006818AB" w:rsidP="00D43C2F">
            <w:pPr>
              <w:spacing w:line="240" w:lineRule="auto"/>
              <w:rPr>
                <w:rFonts w:cs="Arial"/>
                <w:color w:val="000000"/>
                <w:sz w:val="20"/>
                <w:szCs w:val="20"/>
                <w:lang w:eastAsia="es-MX"/>
              </w:rPr>
            </w:pPr>
            <w:r w:rsidRPr="00D43C2F">
              <w:rPr>
                <w:rFonts w:cs="Arial"/>
                <w:color w:val="000000"/>
                <w:sz w:val="20"/>
                <w:szCs w:val="20"/>
                <w:lang w:eastAsia="es-MX"/>
              </w:rPr>
              <w:t xml:space="preserve">Grupo de climas templados, subgrupo de climas semifrios con temperatura media anual entre 5 y 12º C, tipo subhumedo con lluvias en verano, porcentaje de lluvia invernal entre 5 y 10.2. Con cociente entre precipitación y temperatura (P/T) entre 43.2 y 55.0 </w:t>
            </w:r>
          </w:p>
        </w:tc>
      </w:tr>
      <w:tr w:rsidR="006818AB" w:rsidRPr="00265977" w:rsidTr="006813FE">
        <w:trPr>
          <w:trHeight w:val="540"/>
        </w:trPr>
        <w:tc>
          <w:tcPr>
            <w:tcW w:w="1350" w:type="dxa"/>
          </w:tcPr>
          <w:p w:rsidR="006818AB" w:rsidRPr="00D43C2F" w:rsidRDefault="006818AB" w:rsidP="00D43C2F">
            <w:pPr>
              <w:spacing w:line="240" w:lineRule="auto"/>
              <w:rPr>
                <w:rFonts w:cs="Arial"/>
                <w:b/>
                <w:bCs/>
                <w:color w:val="000000"/>
                <w:sz w:val="20"/>
                <w:szCs w:val="20"/>
                <w:lang w:eastAsia="es-MX"/>
              </w:rPr>
            </w:pPr>
            <w:r w:rsidRPr="00D43C2F">
              <w:rPr>
                <w:rFonts w:cs="Arial"/>
                <w:b/>
                <w:bCs/>
                <w:color w:val="000000"/>
                <w:sz w:val="20"/>
                <w:szCs w:val="20"/>
                <w:lang w:val="en-GB" w:eastAsia="es-MX"/>
              </w:rPr>
              <w:t>C(E)(W2)(w)</w:t>
            </w:r>
          </w:p>
        </w:tc>
        <w:tc>
          <w:tcPr>
            <w:tcW w:w="6550" w:type="dxa"/>
          </w:tcPr>
          <w:p w:rsidR="006818AB" w:rsidRPr="00D43C2F" w:rsidRDefault="006818AB" w:rsidP="00D43C2F">
            <w:pPr>
              <w:spacing w:line="240" w:lineRule="auto"/>
              <w:rPr>
                <w:rFonts w:cs="Arial"/>
                <w:color w:val="000000"/>
                <w:sz w:val="20"/>
                <w:szCs w:val="20"/>
                <w:lang w:eastAsia="es-MX"/>
              </w:rPr>
            </w:pPr>
            <w:r w:rsidRPr="00D43C2F">
              <w:rPr>
                <w:rFonts w:cs="Arial"/>
                <w:color w:val="000000"/>
                <w:sz w:val="20"/>
                <w:szCs w:val="20"/>
                <w:lang w:eastAsia="es-MX"/>
              </w:rPr>
              <w:t>Grupo de climas templados, subgrupo de climas semifrios con temperatura media anual entre 5 y 12º C, tipo subhumedo con lluvias en verano, porcentaje de lluvia invernal menor del 5. Con cociente entre precipitación y temperatura (P/T) mayor de 55.0.</w:t>
            </w:r>
          </w:p>
        </w:tc>
      </w:tr>
      <w:tr w:rsidR="006818AB" w:rsidRPr="00265977" w:rsidTr="006813FE">
        <w:trPr>
          <w:trHeight w:val="540"/>
        </w:trPr>
        <w:tc>
          <w:tcPr>
            <w:tcW w:w="1350" w:type="dxa"/>
          </w:tcPr>
          <w:p w:rsidR="006818AB" w:rsidRPr="00D43C2F" w:rsidRDefault="006818AB" w:rsidP="00D43C2F">
            <w:pPr>
              <w:spacing w:line="240" w:lineRule="auto"/>
              <w:rPr>
                <w:rFonts w:cs="Arial"/>
                <w:b/>
                <w:bCs/>
                <w:color w:val="000000"/>
                <w:sz w:val="20"/>
                <w:szCs w:val="20"/>
                <w:lang w:eastAsia="es-MX"/>
              </w:rPr>
            </w:pPr>
            <w:r w:rsidRPr="00D43C2F">
              <w:rPr>
                <w:rFonts w:cs="Arial"/>
                <w:b/>
                <w:bCs/>
                <w:color w:val="000000"/>
                <w:sz w:val="20"/>
                <w:szCs w:val="20"/>
                <w:lang w:val="en-GB" w:eastAsia="es-MX"/>
              </w:rPr>
              <w:t>AW0(w)</w:t>
            </w:r>
          </w:p>
        </w:tc>
        <w:tc>
          <w:tcPr>
            <w:tcW w:w="6550" w:type="dxa"/>
          </w:tcPr>
          <w:p w:rsidR="006818AB" w:rsidRPr="00D43C2F" w:rsidRDefault="006818AB" w:rsidP="00D43C2F">
            <w:pPr>
              <w:spacing w:line="240" w:lineRule="auto"/>
              <w:rPr>
                <w:rFonts w:cs="Arial"/>
                <w:color w:val="000000"/>
                <w:sz w:val="20"/>
                <w:szCs w:val="20"/>
                <w:lang w:eastAsia="es-MX"/>
              </w:rPr>
            </w:pPr>
            <w:r w:rsidRPr="00D43C2F">
              <w:rPr>
                <w:rFonts w:cs="Arial"/>
                <w:color w:val="000000"/>
                <w:sz w:val="20"/>
                <w:szCs w:val="20"/>
                <w:lang w:eastAsia="es-MX"/>
              </w:rPr>
              <w:t>Grupo de climas cálidos, subgrupo de climas cálidos con temperatura media anual mayor de 22º C, tipo cálido subhumedo con lluvias en verano y porcentaje de lluvia invernal menor de 5. con cociente de la precipitación entre la temperatura (P/T) menor de 43.2</w:t>
            </w:r>
          </w:p>
        </w:tc>
      </w:tr>
      <w:tr w:rsidR="006818AB" w:rsidRPr="00265977" w:rsidTr="006813FE">
        <w:trPr>
          <w:trHeight w:val="540"/>
        </w:trPr>
        <w:tc>
          <w:tcPr>
            <w:tcW w:w="1350" w:type="dxa"/>
          </w:tcPr>
          <w:p w:rsidR="006818AB" w:rsidRPr="00D43C2F" w:rsidRDefault="006818AB" w:rsidP="00D43C2F">
            <w:pPr>
              <w:spacing w:line="240" w:lineRule="auto"/>
              <w:rPr>
                <w:rFonts w:cs="Arial"/>
                <w:b/>
                <w:bCs/>
                <w:color w:val="000000"/>
                <w:sz w:val="20"/>
                <w:szCs w:val="20"/>
                <w:lang w:eastAsia="es-MX"/>
              </w:rPr>
            </w:pPr>
            <w:r w:rsidRPr="00D43C2F">
              <w:rPr>
                <w:rFonts w:cs="Arial"/>
                <w:b/>
                <w:bCs/>
                <w:color w:val="000000"/>
                <w:sz w:val="20"/>
                <w:szCs w:val="20"/>
                <w:lang w:val="en-GB" w:eastAsia="es-MX"/>
              </w:rPr>
              <w:t>A(C)W0(w)</w:t>
            </w:r>
          </w:p>
        </w:tc>
        <w:tc>
          <w:tcPr>
            <w:tcW w:w="6550" w:type="dxa"/>
          </w:tcPr>
          <w:p w:rsidR="006818AB" w:rsidRPr="00D43C2F" w:rsidRDefault="006818AB" w:rsidP="00D43C2F">
            <w:pPr>
              <w:spacing w:line="240" w:lineRule="auto"/>
              <w:rPr>
                <w:rFonts w:cs="Arial"/>
                <w:color w:val="000000"/>
                <w:sz w:val="20"/>
                <w:szCs w:val="20"/>
                <w:lang w:eastAsia="es-MX"/>
              </w:rPr>
            </w:pPr>
            <w:r w:rsidRPr="00D43C2F">
              <w:rPr>
                <w:rFonts w:cs="Arial"/>
                <w:color w:val="000000"/>
                <w:sz w:val="20"/>
                <w:szCs w:val="20"/>
                <w:lang w:eastAsia="es-MX"/>
              </w:rPr>
              <w:t xml:space="preserve">Grupo de climas cálidos, subgrupo de climas semicalidos con temperatura media anual entre 18 y 22º C, tipo semicalido subhumedo con lluvias en verano y porcentaje de lluvia invernal menor de 5. con cociente de la precipitación entre la temperatura (P/T) menor de 43.2 </w:t>
            </w:r>
          </w:p>
        </w:tc>
      </w:tr>
      <w:tr w:rsidR="006818AB" w:rsidRPr="00265977" w:rsidTr="006813FE">
        <w:trPr>
          <w:trHeight w:val="540"/>
        </w:trPr>
        <w:tc>
          <w:tcPr>
            <w:tcW w:w="1350" w:type="dxa"/>
          </w:tcPr>
          <w:p w:rsidR="006818AB" w:rsidRPr="00D43C2F" w:rsidRDefault="006818AB" w:rsidP="00D43C2F">
            <w:pPr>
              <w:spacing w:line="240" w:lineRule="auto"/>
              <w:rPr>
                <w:rFonts w:cs="Arial"/>
                <w:b/>
                <w:bCs/>
                <w:color w:val="000000"/>
                <w:sz w:val="20"/>
                <w:szCs w:val="20"/>
                <w:lang w:eastAsia="es-MX"/>
              </w:rPr>
            </w:pPr>
            <w:r w:rsidRPr="00D43C2F">
              <w:rPr>
                <w:rFonts w:cs="Arial"/>
                <w:b/>
                <w:bCs/>
                <w:color w:val="000000"/>
                <w:sz w:val="20"/>
                <w:szCs w:val="20"/>
                <w:lang w:val="en-GB" w:eastAsia="es-MX"/>
              </w:rPr>
              <w:t>A(C)W1(w)</w:t>
            </w:r>
          </w:p>
        </w:tc>
        <w:tc>
          <w:tcPr>
            <w:tcW w:w="6550" w:type="dxa"/>
          </w:tcPr>
          <w:p w:rsidR="006818AB" w:rsidRPr="00D43C2F" w:rsidRDefault="006818AB" w:rsidP="00D43C2F">
            <w:pPr>
              <w:spacing w:line="240" w:lineRule="auto"/>
              <w:rPr>
                <w:rFonts w:cs="Arial"/>
                <w:color w:val="000000"/>
                <w:sz w:val="20"/>
                <w:szCs w:val="20"/>
                <w:lang w:eastAsia="es-MX"/>
              </w:rPr>
            </w:pPr>
            <w:r w:rsidRPr="00D43C2F">
              <w:rPr>
                <w:rFonts w:cs="Arial"/>
                <w:color w:val="000000"/>
                <w:sz w:val="20"/>
                <w:szCs w:val="20"/>
                <w:lang w:eastAsia="es-MX"/>
              </w:rPr>
              <w:t>Grupo de climas cálidos, subgrupo de climas semicalidos con temperatura media anual entre 18 y 22º C, tipo semicalido subhumedo con lluvias en verano y porcentaje de lluvia invernal menor de 5. con cociente de la precipitación entre la temperatura (P/T) entre 43.2 y 55.0</w:t>
            </w:r>
          </w:p>
        </w:tc>
      </w:tr>
    </w:tbl>
    <w:p w:rsidR="006818AB" w:rsidRPr="00265977" w:rsidRDefault="006818AB" w:rsidP="00723CC9">
      <w:pPr>
        <w:jc w:val="both"/>
        <w:rPr>
          <w:rFonts w:cs="Arial"/>
        </w:rPr>
      </w:pPr>
    </w:p>
    <w:p w:rsidR="006818AB" w:rsidRPr="00265977" w:rsidRDefault="006818AB" w:rsidP="00723CC9">
      <w:pPr>
        <w:jc w:val="both"/>
        <w:rPr>
          <w:rFonts w:cs="Arial"/>
          <w:sz w:val="20"/>
          <w:szCs w:val="20"/>
        </w:rPr>
      </w:pPr>
      <w:r w:rsidRPr="00265977">
        <w:rPr>
          <w:rFonts w:cs="Arial"/>
          <w:sz w:val="20"/>
          <w:szCs w:val="20"/>
        </w:rPr>
        <w:t>• Precipitación promedio mensual, anual y extrema (mm).</w:t>
      </w:r>
    </w:p>
    <w:p w:rsidR="006818AB" w:rsidRPr="00265977" w:rsidRDefault="006818AB" w:rsidP="00723CC9">
      <w:pPr>
        <w:jc w:val="both"/>
        <w:rPr>
          <w:rFonts w:cs="Arial"/>
        </w:rPr>
      </w:pPr>
    </w:p>
    <w:p w:rsidR="006818AB" w:rsidRPr="00265977" w:rsidRDefault="006818AB" w:rsidP="00723CC9">
      <w:pPr>
        <w:jc w:val="both"/>
        <w:rPr>
          <w:rFonts w:cs="Arial"/>
        </w:rPr>
      </w:pPr>
      <w:r w:rsidRPr="00265977">
        <w:rPr>
          <w:rFonts w:cs="Arial"/>
        </w:rPr>
        <w:t xml:space="preserve">Al igual que la temperatura, la precipitación se ve influenciada por la altitud, variando la precipitación media anual dentro de la UMAFOR en valores que van desde los 1200 mm en la parte alta del Popocatépetl, hasta menos de 700 mm en el límite sureste. En el caso de la precipitación, la disminución se presenta de noroeste a sureste. </w:t>
      </w:r>
    </w:p>
    <w:p w:rsidR="006818AB" w:rsidRPr="00265977" w:rsidRDefault="006818AB" w:rsidP="00723CC9">
      <w:pPr>
        <w:jc w:val="both"/>
        <w:rPr>
          <w:rFonts w:cs="Arial"/>
        </w:rPr>
      </w:pPr>
    </w:p>
    <w:p w:rsidR="006818AB" w:rsidRPr="00265977" w:rsidRDefault="006818AB" w:rsidP="00723CC9">
      <w:pPr>
        <w:jc w:val="both"/>
        <w:rPr>
          <w:rFonts w:cs="Arial"/>
        </w:rPr>
      </w:pPr>
      <w:r w:rsidRPr="00265977">
        <w:rPr>
          <w:rFonts w:cs="Arial"/>
        </w:rPr>
        <w:t xml:space="preserve">En las laderas volcánicas la precipitación promedio anual va de los 1000 a 1200 mm. En el área de valles, mesetas y lomeríos la precipitación oscila entre los 800 y 1000 </w:t>
      </w:r>
      <w:r w:rsidRPr="00265977">
        <w:rPr>
          <w:rFonts w:cs="Arial"/>
        </w:rPr>
        <w:lastRenderedPageBreak/>
        <w:t>mm, mientras que en la parte este y sureste los valores van de menos de 700 mm hasta los 800 mm.</w:t>
      </w:r>
    </w:p>
    <w:p w:rsidR="006818AB" w:rsidRPr="00265977" w:rsidRDefault="006818AB" w:rsidP="00723CC9">
      <w:pPr>
        <w:jc w:val="both"/>
        <w:rPr>
          <w:rFonts w:cs="Arial"/>
        </w:rPr>
      </w:pPr>
    </w:p>
    <w:p w:rsidR="006818AB" w:rsidRPr="00265977" w:rsidRDefault="006818AB" w:rsidP="00723CC9">
      <w:pPr>
        <w:jc w:val="both"/>
        <w:rPr>
          <w:rFonts w:cs="Arial"/>
          <w:sz w:val="20"/>
          <w:szCs w:val="20"/>
        </w:rPr>
      </w:pPr>
      <w:r w:rsidRPr="00265977">
        <w:rPr>
          <w:rFonts w:cs="Arial"/>
          <w:sz w:val="20"/>
          <w:szCs w:val="20"/>
        </w:rPr>
        <w:t>•    Vientos dominantes (dirección y velocidad) en forma mensual y anual.</w:t>
      </w:r>
    </w:p>
    <w:p w:rsidR="006818AB" w:rsidRPr="00265977" w:rsidRDefault="006818AB" w:rsidP="00723CC9">
      <w:pPr>
        <w:jc w:val="both"/>
        <w:rPr>
          <w:rFonts w:cs="Arial"/>
        </w:rPr>
      </w:pPr>
    </w:p>
    <w:p w:rsidR="006818AB" w:rsidRPr="00265977" w:rsidRDefault="006818AB" w:rsidP="00723CC9">
      <w:pPr>
        <w:jc w:val="both"/>
        <w:rPr>
          <w:rFonts w:cs="Arial"/>
        </w:rPr>
      </w:pPr>
      <w:r w:rsidRPr="00265977">
        <w:rPr>
          <w:rFonts w:cs="Arial"/>
        </w:rPr>
        <w:t>En general para el área de estudio, los vientos dominantes provienen del sur en invierno y primavera y del noroeste en verano.</w:t>
      </w:r>
    </w:p>
    <w:p w:rsidR="006818AB" w:rsidRPr="00265977" w:rsidRDefault="006818AB" w:rsidP="00723CC9">
      <w:pPr>
        <w:jc w:val="both"/>
        <w:rPr>
          <w:rFonts w:cs="Arial"/>
        </w:rPr>
      </w:pPr>
    </w:p>
    <w:p w:rsidR="006818AB" w:rsidRPr="00265977" w:rsidRDefault="006818AB" w:rsidP="00723CC9">
      <w:pPr>
        <w:jc w:val="both"/>
        <w:rPr>
          <w:rFonts w:cs="Arial"/>
          <w:sz w:val="20"/>
          <w:szCs w:val="20"/>
        </w:rPr>
      </w:pPr>
      <w:r w:rsidRPr="00265977">
        <w:rPr>
          <w:rFonts w:cs="Arial"/>
          <w:sz w:val="20"/>
          <w:szCs w:val="20"/>
        </w:rPr>
        <w:t>•    Humedad relativa y absoluta.</w:t>
      </w:r>
    </w:p>
    <w:p w:rsidR="006818AB" w:rsidRPr="00265977" w:rsidRDefault="006818AB" w:rsidP="00723CC9">
      <w:pPr>
        <w:jc w:val="both"/>
        <w:rPr>
          <w:rFonts w:cs="Arial"/>
        </w:rPr>
      </w:pPr>
    </w:p>
    <w:p w:rsidR="006818AB" w:rsidRDefault="006818AB" w:rsidP="00723CC9">
      <w:pPr>
        <w:jc w:val="both"/>
        <w:rPr>
          <w:rFonts w:cs="Arial"/>
        </w:rPr>
      </w:pPr>
      <w:r w:rsidRPr="00265977">
        <w:rPr>
          <w:rFonts w:cs="Arial"/>
        </w:rPr>
        <w:t>La humedad relativa anual en la UMAFOR presenta valores que van desde el 55% hasta el 65% de humedad anual promedio, presentando una mayor humedad en las inmediaciones del Popocatépetl e Ixtaccíhuatl.</w:t>
      </w:r>
    </w:p>
    <w:p w:rsidR="006818AB" w:rsidRDefault="006818AB" w:rsidP="00723CC9">
      <w:pPr>
        <w:jc w:val="both"/>
        <w:rPr>
          <w:rFonts w:cs="Arial"/>
        </w:rPr>
      </w:pPr>
    </w:p>
    <w:p w:rsidR="006818AB" w:rsidRDefault="006818AB" w:rsidP="00723CC9">
      <w:pPr>
        <w:jc w:val="both"/>
        <w:rPr>
          <w:rFonts w:cs="Arial"/>
        </w:rPr>
      </w:pPr>
    </w:p>
    <w:p w:rsidR="006818AB" w:rsidRDefault="006818AB" w:rsidP="00A45850">
      <w:pPr>
        <w:pStyle w:val="cabeza"/>
      </w:pPr>
      <w:r>
        <w:t>Figura 3.  Humedad porcentual en la UMAFOR</w:t>
      </w:r>
    </w:p>
    <w:p w:rsidR="006818AB" w:rsidRPr="00265977" w:rsidRDefault="006E06FE" w:rsidP="00005322">
      <w:pPr>
        <w:pStyle w:val="imagen"/>
      </w:pPr>
      <w:r w:rsidRPr="009A6524">
        <w:rPr>
          <w:lang w:val="en-US" w:eastAsia="en-US"/>
        </w:rPr>
        <w:pict>
          <v:shape id="Imagen 11" o:spid="_x0000_i1027" type="#_x0000_t75" alt="HUMEDAD RELATIVA ANUAL" style="width:337.4pt;height:326.5pt;visibility:visible">
            <v:imagedata r:id="rId8" o:title=""/>
            <o:lock v:ext="edit" aspectratio="f"/>
          </v:shape>
        </w:pict>
      </w:r>
    </w:p>
    <w:p w:rsidR="006818AB" w:rsidRPr="00265977" w:rsidRDefault="006818AB" w:rsidP="00A45850">
      <w:pPr>
        <w:pStyle w:val="pie"/>
      </w:pPr>
      <w:r w:rsidRPr="00265977">
        <w:t>Fuente: Humedad relativa anual</w:t>
      </w:r>
      <w:r>
        <w:t>.</w:t>
      </w:r>
      <w:r w:rsidRPr="00265977">
        <w:t xml:space="preserve"> Atlas Nacional de México</w:t>
      </w:r>
      <w:r>
        <w:t>.</w:t>
      </w:r>
      <w:r w:rsidRPr="00265977">
        <w:t xml:space="preserve"> UNAM</w:t>
      </w:r>
    </w:p>
    <w:p w:rsidR="006818AB" w:rsidRPr="00265977" w:rsidRDefault="006818AB" w:rsidP="00723CC9">
      <w:pPr>
        <w:jc w:val="both"/>
        <w:rPr>
          <w:rFonts w:cs="Arial"/>
        </w:rPr>
      </w:pPr>
    </w:p>
    <w:p w:rsidR="006818AB" w:rsidRPr="00265977" w:rsidRDefault="006818AB" w:rsidP="00723CC9">
      <w:pPr>
        <w:jc w:val="both"/>
        <w:rPr>
          <w:rFonts w:cs="Arial"/>
          <w:sz w:val="20"/>
          <w:szCs w:val="20"/>
        </w:rPr>
      </w:pPr>
      <w:r w:rsidRPr="00265977">
        <w:rPr>
          <w:rFonts w:cs="Arial"/>
          <w:sz w:val="20"/>
          <w:szCs w:val="20"/>
        </w:rPr>
        <w:t>•    Balance hídrico (evaporación y evapotranspiración).</w:t>
      </w:r>
    </w:p>
    <w:p w:rsidR="006818AB" w:rsidRPr="00265977" w:rsidRDefault="006818AB" w:rsidP="00723CC9">
      <w:pPr>
        <w:jc w:val="both"/>
        <w:rPr>
          <w:rFonts w:cs="Arial"/>
        </w:rPr>
      </w:pPr>
    </w:p>
    <w:p w:rsidR="006818AB" w:rsidRDefault="006818AB" w:rsidP="00723CC9">
      <w:pPr>
        <w:jc w:val="both"/>
        <w:rPr>
          <w:rFonts w:cs="Arial"/>
        </w:rPr>
      </w:pPr>
      <w:r w:rsidRPr="00265977">
        <w:rPr>
          <w:rFonts w:cs="Arial"/>
        </w:rPr>
        <w:t>Dentro de la UMAFOR los valores de evapotranspiración real media anual oscilan entre los 500 y los 900. La mayor parte del área de estudio comprende una evapotranspiración entre los 600 y 800 mm. Los valores más altos se presentan hacia el centro y suroeste , mientras que el límite sureste presenta los valores más bajos.</w:t>
      </w:r>
    </w:p>
    <w:p w:rsidR="006818AB" w:rsidRDefault="006818AB" w:rsidP="00723CC9">
      <w:pPr>
        <w:jc w:val="both"/>
        <w:rPr>
          <w:rFonts w:cs="Arial"/>
        </w:rPr>
      </w:pPr>
    </w:p>
    <w:p w:rsidR="006818AB" w:rsidRDefault="006818AB" w:rsidP="00723CC9">
      <w:pPr>
        <w:jc w:val="both"/>
        <w:rPr>
          <w:rFonts w:cs="Arial"/>
        </w:rPr>
      </w:pPr>
    </w:p>
    <w:p w:rsidR="006818AB" w:rsidRDefault="006818AB" w:rsidP="00274B36">
      <w:pPr>
        <w:pStyle w:val="cabeza"/>
      </w:pPr>
      <w:r>
        <w:t>Figura 4. Evapotranspiración en la UMAFOR</w:t>
      </w:r>
    </w:p>
    <w:p w:rsidR="006818AB" w:rsidRDefault="006E06FE" w:rsidP="00005322">
      <w:pPr>
        <w:pStyle w:val="imagen"/>
      </w:pPr>
      <w:r w:rsidRPr="009A6524">
        <w:rPr>
          <w:lang w:val="en-US" w:eastAsia="en-US"/>
        </w:rPr>
        <w:pict>
          <v:shape id="_x0000_i1028" type="#_x0000_t75" style="width:326.5pt;height:235.25pt;visibility:visible">
            <v:imagedata r:id="rId9" o:title=""/>
            <o:lock v:ext="edit" aspectratio="f"/>
          </v:shape>
        </w:pict>
      </w:r>
    </w:p>
    <w:p w:rsidR="006818AB" w:rsidRPr="00265977" w:rsidRDefault="006818AB" w:rsidP="00274B36">
      <w:pPr>
        <w:pStyle w:val="pie"/>
      </w:pPr>
      <w:r w:rsidRPr="00265977">
        <w:t>Fuente: Evapotranspiración real</w:t>
      </w:r>
      <w:r>
        <w:t xml:space="preserve">. </w:t>
      </w:r>
      <w:r w:rsidRPr="00265977">
        <w:t>Atlas Nacional de México</w:t>
      </w:r>
      <w:r>
        <w:t>.</w:t>
      </w:r>
      <w:r w:rsidRPr="00265977">
        <w:t xml:space="preserve"> UNAM. </w:t>
      </w:r>
    </w:p>
    <w:p w:rsidR="006818AB" w:rsidRPr="00265977" w:rsidRDefault="006818AB" w:rsidP="00723CC9">
      <w:pPr>
        <w:jc w:val="both"/>
        <w:rPr>
          <w:rFonts w:cs="Arial"/>
        </w:rPr>
      </w:pPr>
    </w:p>
    <w:p w:rsidR="006818AB" w:rsidRPr="00265977" w:rsidRDefault="006818AB" w:rsidP="00723CC9">
      <w:pPr>
        <w:jc w:val="both"/>
        <w:rPr>
          <w:rFonts w:cs="Arial"/>
        </w:rPr>
      </w:pPr>
    </w:p>
    <w:p w:rsidR="006818AB" w:rsidRPr="00265977" w:rsidRDefault="006818AB" w:rsidP="00723CC9">
      <w:pPr>
        <w:jc w:val="both"/>
        <w:rPr>
          <w:rFonts w:cs="Arial"/>
          <w:sz w:val="20"/>
          <w:szCs w:val="20"/>
        </w:rPr>
      </w:pPr>
      <w:r w:rsidRPr="00265977">
        <w:rPr>
          <w:rFonts w:cs="Arial"/>
          <w:sz w:val="20"/>
          <w:szCs w:val="20"/>
        </w:rPr>
        <w:t>•    Frecuencia de heladas, nevadas y huracanes, entre otros eventos climáticos extremos.</w:t>
      </w:r>
    </w:p>
    <w:p w:rsidR="006818AB" w:rsidRPr="00265977" w:rsidRDefault="006818AB" w:rsidP="00723CC9">
      <w:pPr>
        <w:jc w:val="both"/>
        <w:rPr>
          <w:rFonts w:cs="Arial"/>
        </w:rPr>
      </w:pPr>
    </w:p>
    <w:p w:rsidR="006818AB" w:rsidRPr="00265977" w:rsidRDefault="006818AB" w:rsidP="00723CC9">
      <w:pPr>
        <w:jc w:val="both"/>
        <w:rPr>
          <w:rFonts w:cs="Arial"/>
        </w:rPr>
      </w:pPr>
      <w:r w:rsidRPr="00265977">
        <w:rPr>
          <w:rFonts w:cs="Arial"/>
        </w:rPr>
        <w:t>La cantidad de días con heladas anual en la UMAFOR presenta valores que van desde &lt; 10 hasta los 100 días, presentando una mayor humedad en las partes altas del Popocatépetl e Ixtaccíhuatl, con descenso de los valores hacia el sureste.</w:t>
      </w:r>
    </w:p>
    <w:p w:rsidR="006818AB" w:rsidRDefault="006818AB" w:rsidP="00723CC9">
      <w:pPr>
        <w:jc w:val="both"/>
        <w:rPr>
          <w:rFonts w:cs="Arial"/>
        </w:rPr>
      </w:pPr>
    </w:p>
    <w:p w:rsidR="006818AB" w:rsidRDefault="006818AB">
      <w:pPr>
        <w:spacing w:line="240" w:lineRule="auto"/>
        <w:rPr>
          <w:rFonts w:cs="Arial"/>
        </w:rPr>
      </w:pPr>
      <w:r>
        <w:rPr>
          <w:rFonts w:cs="Arial"/>
        </w:rPr>
        <w:br w:type="page"/>
      </w:r>
    </w:p>
    <w:p w:rsidR="006818AB" w:rsidRDefault="006818AB" w:rsidP="00274B36">
      <w:pPr>
        <w:pStyle w:val="cabeza"/>
      </w:pPr>
      <w:r>
        <w:t>Figura 5.  Días al año con heladas</w:t>
      </w:r>
    </w:p>
    <w:p w:rsidR="006818AB" w:rsidRPr="00265977" w:rsidRDefault="006818AB" w:rsidP="00723CC9">
      <w:pPr>
        <w:jc w:val="both"/>
        <w:rPr>
          <w:rFonts w:cs="Arial"/>
        </w:rPr>
      </w:pPr>
    </w:p>
    <w:p w:rsidR="006818AB" w:rsidRPr="00265977" w:rsidRDefault="006E06FE" w:rsidP="00005322">
      <w:pPr>
        <w:pStyle w:val="imagen"/>
      </w:pPr>
      <w:r w:rsidRPr="009A6524">
        <w:rPr>
          <w:lang w:val="en-US" w:eastAsia="en-US"/>
        </w:rPr>
        <w:pict>
          <v:shape id="Imagen 13" o:spid="_x0000_i1029" type="#_x0000_t75" alt="HELADAS-PNG" style="width:225.2pt;height:222.7pt;visibility:visible">
            <v:imagedata r:id="rId10" o:title=""/>
            <o:lock v:ext="edit" aspectratio="f"/>
          </v:shape>
        </w:pict>
      </w:r>
    </w:p>
    <w:p w:rsidR="006818AB" w:rsidRPr="00265977" w:rsidRDefault="006818AB" w:rsidP="00274B36">
      <w:pPr>
        <w:pStyle w:val="pie"/>
      </w:pPr>
      <w:r w:rsidRPr="00265977">
        <w:t>Fuente: Número de días con heladas. Atlas Nacional de México</w:t>
      </w:r>
      <w:r>
        <w:t xml:space="preserve">. </w:t>
      </w:r>
      <w:r w:rsidRPr="00265977">
        <w:t>UNAM.</w:t>
      </w:r>
    </w:p>
    <w:p w:rsidR="006818AB" w:rsidRPr="00265977" w:rsidRDefault="006818AB" w:rsidP="00723CC9">
      <w:pPr>
        <w:jc w:val="both"/>
        <w:rPr>
          <w:rFonts w:cs="Arial"/>
        </w:rPr>
      </w:pPr>
    </w:p>
    <w:p w:rsidR="006818AB" w:rsidRPr="00265977" w:rsidRDefault="006818AB" w:rsidP="00723CC9">
      <w:pPr>
        <w:jc w:val="both"/>
        <w:rPr>
          <w:rFonts w:cs="Arial"/>
        </w:rPr>
      </w:pPr>
      <w:r w:rsidRPr="00265977">
        <w:rPr>
          <w:rFonts w:cs="Arial"/>
        </w:rPr>
        <w:t>La cantidad de días con granizo en la UMAFOR presenta valores que van desde &lt; 2 hasta &gt; 8 días, presentando una mayor presencia en en las parte noroeste, con descenso de los valores hacia el sur.</w:t>
      </w:r>
    </w:p>
    <w:p w:rsidR="006818AB" w:rsidRPr="00265977" w:rsidRDefault="006818AB" w:rsidP="00723CC9">
      <w:pPr>
        <w:jc w:val="both"/>
        <w:rPr>
          <w:rFonts w:cs="Arial"/>
        </w:rPr>
      </w:pPr>
    </w:p>
    <w:p w:rsidR="006818AB" w:rsidRDefault="006818AB" w:rsidP="00274B36">
      <w:pPr>
        <w:pStyle w:val="cabeza"/>
      </w:pPr>
      <w:r>
        <w:t xml:space="preserve">Figura </w:t>
      </w:r>
      <w:r w:rsidR="009D45D9">
        <w:t>6</w:t>
      </w:r>
      <w:r>
        <w:t>.  Días con granizo al año</w:t>
      </w:r>
    </w:p>
    <w:p w:rsidR="006818AB" w:rsidRPr="00265977" w:rsidRDefault="006E06FE" w:rsidP="00005322">
      <w:pPr>
        <w:pStyle w:val="imagen"/>
      </w:pPr>
      <w:r w:rsidRPr="009A6524">
        <w:rPr>
          <w:lang w:val="en-US" w:eastAsia="en-US"/>
        </w:rPr>
        <w:pict>
          <v:shape id="Imagen 14" o:spid="_x0000_i1030" type="#_x0000_t75" alt="GRANIZO DIAS ANUALES-PNG" style="width:236.95pt;height:228.55pt;visibility:visible">
            <v:imagedata r:id="rId11" o:title=""/>
            <o:lock v:ext="edit" aspectratio="f"/>
          </v:shape>
        </w:pict>
      </w:r>
    </w:p>
    <w:p w:rsidR="006818AB" w:rsidRPr="00265977" w:rsidRDefault="006818AB" w:rsidP="00274B36">
      <w:pPr>
        <w:pStyle w:val="pie"/>
      </w:pPr>
      <w:r w:rsidRPr="00265977">
        <w:t>Fuente: Atlas Nacional de México</w:t>
      </w:r>
      <w:r>
        <w:t>.</w:t>
      </w:r>
      <w:r w:rsidRPr="00265977">
        <w:t xml:space="preserve"> UNAM.</w:t>
      </w:r>
    </w:p>
    <w:p w:rsidR="006818AB" w:rsidRPr="00265977" w:rsidRDefault="006818AB" w:rsidP="00723CC9">
      <w:pPr>
        <w:jc w:val="both"/>
        <w:rPr>
          <w:rFonts w:cs="Arial"/>
        </w:rPr>
      </w:pPr>
    </w:p>
    <w:p w:rsidR="006818AB" w:rsidRPr="00265977" w:rsidRDefault="006818AB" w:rsidP="00723CC9">
      <w:pPr>
        <w:jc w:val="both"/>
        <w:rPr>
          <w:rFonts w:cs="Arial"/>
          <w:sz w:val="20"/>
          <w:szCs w:val="20"/>
        </w:rPr>
      </w:pPr>
      <w:r w:rsidRPr="00265977">
        <w:rPr>
          <w:rFonts w:cs="Arial"/>
          <w:sz w:val="20"/>
          <w:szCs w:val="20"/>
        </w:rPr>
        <w:t>•    Radiación o incidencia solar</w:t>
      </w:r>
    </w:p>
    <w:p w:rsidR="006818AB" w:rsidRPr="00265977" w:rsidRDefault="006818AB" w:rsidP="00723CC9">
      <w:pPr>
        <w:jc w:val="both"/>
        <w:rPr>
          <w:rFonts w:cs="Arial"/>
        </w:rPr>
      </w:pPr>
    </w:p>
    <w:p w:rsidR="006818AB" w:rsidRPr="00265977" w:rsidRDefault="006818AB" w:rsidP="00723CC9">
      <w:pPr>
        <w:jc w:val="both"/>
        <w:rPr>
          <w:rFonts w:cs="Arial"/>
        </w:rPr>
      </w:pPr>
      <w:r w:rsidRPr="00265977">
        <w:rPr>
          <w:rFonts w:cs="Arial"/>
        </w:rPr>
        <w:t>La radiación solar dentro de la UMAFOR presenta una variación de acuerdo a la estación climática, presentándose en primavera una variación de 20 a 24 MJ/m2 (mega joules por metro cuadrado), en verano de 15 a 18 MJ/m2, en otoño de 15 a 19 MJ/m2, en tanto que en invierno desciende de 13 a 19 MJ/m2.</w:t>
      </w:r>
    </w:p>
    <w:p w:rsidR="006818AB" w:rsidRPr="00265977" w:rsidRDefault="006818AB" w:rsidP="00723CC9">
      <w:pPr>
        <w:jc w:val="both"/>
        <w:rPr>
          <w:rFonts w:cs="Arial"/>
        </w:rPr>
      </w:pPr>
    </w:p>
    <w:p w:rsidR="006818AB" w:rsidRPr="00265977" w:rsidRDefault="006818AB" w:rsidP="00723CC9">
      <w:pPr>
        <w:jc w:val="both"/>
        <w:rPr>
          <w:rFonts w:cs="Arial"/>
        </w:rPr>
      </w:pPr>
      <w:r w:rsidRPr="00265977">
        <w:rPr>
          <w:rFonts w:cs="Arial"/>
        </w:rPr>
        <w:t>La variación de la radiación solar se presenta en general a lo largo del año con valores más altos hacia el suroeste y descendiendo conforme se avanza hacia el noreste.</w:t>
      </w:r>
    </w:p>
    <w:p w:rsidR="006818AB" w:rsidRDefault="006818AB" w:rsidP="00723CC9">
      <w:pPr>
        <w:jc w:val="both"/>
        <w:rPr>
          <w:rFonts w:cs="Arial"/>
        </w:rPr>
      </w:pPr>
    </w:p>
    <w:p w:rsidR="006818AB" w:rsidRDefault="006818AB" w:rsidP="00274B36">
      <w:pPr>
        <w:pStyle w:val="cabeza"/>
      </w:pPr>
      <w:r>
        <w:t>Cuadro 2. Equivalencias energéticas</w:t>
      </w:r>
    </w:p>
    <w:tbl>
      <w:tblPr>
        <w:tblW w:w="3600" w:type="dxa"/>
        <w:jc w:val="cente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0A0"/>
      </w:tblPr>
      <w:tblGrid>
        <w:gridCol w:w="1200"/>
        <w:gridCol w:w="1200"/>
        <w:gridCol w:w="1200"/>
      </w:tblGrid>
      <w:tr w:rsidR="006818AB" w:rsidRPr="006813FE" w:rsidTr="006813FE">
        <w:trPr>
          <w:trHeight w:val="300"/>
          <w:jc w:val="center"/>
        </w:trPr>
        <w:tc>
          <w:tcPr>
            <w:tcW w:w="1200" w:type="dxa"/>
            <w:shd w:val="clear" w:color="auto" w:fill="D6E3BC" w:themeFill="accent3" w:themeFillTint="66"/>
            <w:noWrap/>
          </w:tcPr>
          <w:p w:rsidR="006818AB" w:rsidRPr="006813FE" w:rsidRDefault="006818AB" w:rsidP="00D43C2F">
            <w:pPr>
              <w:jc w:val="center"/>
              <w:rPr>
                <w:rFonts w:cs="Arial"/>
                <w:b/>
                <w:bCs/>
                <w:color w:val="000000" w:themeColor="text1"/>
                <w:sz w:val="20"/>
                <w:szCs w:val="20"/>
                <w:lang w:eastAsia="es-MX"/>
              </w:rPr>
            </w:pPr>
            <w:r w:rsidRPr="006813FE">
              <w:rPr>
                <w:rFonts w:cs="Arial"/>
                <w:b/>
                <w:bCs/>
                <w:color w:val="000000" w:themeColor="text1"/>
                <w:sz w:val="20"/>
                <w:szCs w:val="20"/>
                <w:lang w:eastAsia="es-MX"/>
              </w:rPr>
              <w:t>MJ/m2</w:t>
            </w:r>
          </w:p>
        </w:tc>
        <w:tc>
          <w:tcPr>
            <w:tcW w:w="1200" w:type="dxa"/>
            <w:shd w:val="clear" w:color="auto" w:fill="D6E3BC" w:themeFill="accent3" w:themeFillTint="66"/>
            <w:noWrap/>
          </w:tcPr>
          <w:p w:rsidR="006818AB" w:rsidRPr="006813FE" w:rsidRDefault="006818AB" w:rsidP="00D43C2F">
            <w:pPr>
              <w:jc w:val="center"/>
              <w:rPr>
                <w:rFonts w:cs="Arial"/>
                <w:b/>
                <w:bCs/>
                <w:color w:val="000000" w:themeColor="text1"/>
                <w:sz w:val="20"/>
                <w:szCs w:val="20"/>
                <w:lang w:eastAsia="es-MX"/>
              </w:rPr>
            </w:pPr>
            <w:r w:rsidRPr="006813FE">
              <w:rPr>
                <w:rFonts w:cs="Arial"/>
                <w:b/>
                <w:bCs/>
                <w:color w:val="000000" w:themeColor="text1"/>
                <w:sz w:val="20"/>
                <w:szCs w:val="20"/>
                <w:lang w:eastAsia="es-MX"/>
              </w:rPr>
              <w:t>KW*h/m2</w:t>
            </w:r>
          </w:p>
        </w:tc>
        <w:tc>
          <w:tcPr>
            <w:tcW w:w="1200" w:type="dxa"/>
            <w:shd w:val="clear" w:color="auto" w:fill="D6E3BC" w:themeFill="accent3" w:themeFillTint="66"/>
            <w:noWrap/>
          </w:tcPr>
          <w:p w:rsidR="006818AB" w:rsidRPr="006813FE" w:rsidRDefault="006818AB" w:rsidP="00D43C2F">
            <w:pPr>
              <w:jc w:val="center"/>
              <w:rPr>
                <w:rFonts w:cs="Arial"/>
                <w:b/>
                <w:bCs/>
                <w:color w:val="000000" w:themeColor="text1"/>
                <w:sz w:val="20"/>
                <w:szCs w:val="20"/>
                <w:lang w:eastAsia="es-MX"/>
              </w:rPr>
            </w:pPr>
            <w:r w:rsidRPr="006813FE">
              <w:rPr>
                <w:rFonts w:cs="Arial"/>
                <w:b/>
                <w:bCs/>
                <w:color w:val="000000" w:themeColor="text1"/>
                <w:sz w:val="20"/>
                <w:szCs w:val="20"/>
                <w:lang w:eastAsia="es-MX"/>
              </w:rPr>
              <w:t>W*h/m2</w:t>
            </w:r>
          </w:p>
        </w:tc>
      </w:tr>
      <w:tr w:rsidR="006818AB" w:rsidRPr="00274B36" w:rsidTr="006813FE">
        <w:trPr>
          <w:trHeight w:val="300"/>
          <w:jc w:val="center"/>
        </w:trPr>
        <w:tc>
          <w:tcPr>
            <w:tcW w:w="1200" w:type="dxa"/>
            <w:noWrap/>
          </w:tcPr>
          <w:p w:rsidR="006818AB" w:rsidRPr="00D43C2F" w:rsidRDefault="006818AB" w:rsidP="00D43C2F">
            <w:pPr>
              <w:jc w:val="center"/>
              <w:rPr>
                <w:rFonts w:cs="Arial"/>
                <w:b/>
                <w:bCs/>
                <w:sz w:val="20"/>
                <w:szCs w:val="20"/>
                <w:lang w:eastAsia="es-MX"/>
              </w:rPr>
            </w:pPr>
            <w:r w:rsidRPr="00D43C2F">
              <w:rPr>
                <w:rFonts w:cs="Arial"/>
                <w:b/>
                <w:bCs/>
                <w:sz w:val="20"/>
                <w:szCs w:val="20"/>
                <w:lang w:eastAsia="es-MX"/>
              </w:rPr>
              <w:t>1</w:t>
            </w:r>
          </w:p>
        </w:tc>
        <w:tc>
          <w:tcPr>
            <w:tcW w:w="1200" w:type="dxa"/>
            <w:noWrap/>
          </w:tcPr>
          <w:p w:rsidR="006818AB" w:rsidRPr="00D43C2F" w:rsidRDefault="006818AB" w:rsidP="00D43C2F">
            <w:pPr>
              <w:jc w:val="center"/>
              <w:rPr>
                <w:rFonts w:cs="Arial"/>
                <w:sz w:val="20"/>
                <w:szCs w:val="20"/>
                <w:lang w:eastAsia="es-MX"/>
              </w:rPr>
            </w:pPr>
            <w:r w:rsidRPr="00D43C2F">
              <w:rPr>
                <w:rFonts w:cs="Arial"/>
                <w:sz w:val="20"/>
                <w:szCs w:val="20"/>
                <w:lang w:eastAsia="es-MX"/>
              </w:rPr>
              <w:t>0.277778</w:t>
            </w:r>
          </w:p>
        </w:tc>
        <w:tc>
          <w:tcPr>
            <w:tcW w:w="1200" w:type="dxa"/>
            <w:noWrap/>
          </w:tcPr>
          <w:p w:rsidR="006818AB" w:rsidRPr="00D43C2F" w:rsidRDefault="006818AB" w:rsidP="00D43C2F">
            <w:pPr>
              <w:jc w:val="center"/>
              <w:rPr>
                <w:rFonts w:cs="Arial"/>
                <w:sz w:val="20"/>
                <w:szCs w:val="20"/>
                <w:lang w:eastAsia="es-MX"/>
              </w:rPr>
            </w:pPr>
            <w:r w:rsidRPr="00D43C2F">
              <w:rPr>
                <w:rFonts w:cs="Arial"/>
                <w:sz w:val="20"/>
                <w:szCs w:val="20"/>
                <w:lang w:eastAsia="es-MX"/>
              </w:rPr>
              <w:t>277.8</w:t>
            </w:r>
          </w:p>
        </w:tc>
      </w:tr>
      <w:tr w:rsidR="006818AB" w:rsidRPr="00274B36" w:rsidTr="006813FE">
        <w:trPr>
          <w:trHeight w:val="300"/>
          <w:jc w:val="center"/>
        </w:trPr>
        <w:tc>
          <w:tcPr>
            <w:tcW w:w="1200" w:type="dxa"/>
            <w:noWrap/>
          </w:tcPr>
          <w:p w:rsidR="006818AB" w:rsidRPr="00D43C2F" w:rsidRDefault="006818AB" w:rsidP="00D43C2F">
            <w:pPr>
              <w:jc w:val="right"/>
              <w:rPr>
                <w:rFonts w:cs="Arial"/>
                <w:b/>
                <w:bCs/>
                <w:sz w:val="20"/>
                <w:szCs w:val="20"/>
                <w:lang w:eastAsia="es-MX"/>
              </w:rPr>
            </w:pPr>
            <w:r w:rsidRPr="00D43C2F">
              <w:rPr>
                <w:rFonts w:cs="Arial"/>
                <w:b/>
                <w:bCs/>
                <w:sz w:val="20"/>
                <w:szCs w:val="20"/>
                <w:lang w:eastAsia="es-MX"/>
              </w:rPr>
              <w:t>13</w:t>
            </w:r>
          </w:p>
        </w:tc>
        <w:tc>
          <w:tcPr>
            <w:tcW w:w="1200" w:type="dxa"/>
            <w:noWrap/>
          </w:tcPr>
          <w:p w:rsidR="006818AB" w:rsidRPr="00D43C2F" w:rsidRDefault="006818AB" w:rsidP="00D43C2F">
            <w:pPr>
              <w:jc w:val="right"/>
              <w:rPr>
                <w:rFonts w:cs="Arial"/>
                <w:sz w:val="20"/>
                <w:szCs w:val="20"/>
                <w:lang w:eastAsia="es-MX"/>
              </w:rPr>
            </w:pPr>
            <w:r w:rsidRPr="00D43C2F">
              <w:rPr>
                <w:rFonts w:cs="Arial"/>
                <w:sz w:val="20"/>
                <w:szCs w:val="20"/>
                <w:lang w:eastAsia="es-MX"/>
              </w:rPr>
              <w:t>3.6</w:t>
            </w:r>
          </w:p>
        </w:tc>
        <w:tc>
          <w:tcPr>
            <w:tcW w:w="1200" w:type="dxa"/>
            <w:noWrap/>
          </w:tcPr>
          <w:p w:rsidR="006818AB" w:rsidRPr="00D43C2F" w:rsidRDefault="006818AB" w:rsidP="00D43C2F">
            <w:pPr>
              <w:jc w:val="right"/>
              <w:rPr>
                <w:rFonts w:cs="Arial"/>
                <w:sz w:val="20"/>
                <w:szCs w:val="20"/>
                <w:lang w:eastAsia="es-MX"/>
              </w:rPr>
            </w:pPr>
            <w:r w:rsidRPr="00D43C2F">
              <w:rPr>
                <w:rFonts w:cs="Arial"/>
                <w:sz w:val="20"/>
                <w:szCs w:val="20"/>
                <w:lang w:eastAsia="es-MX"/>
              </w:rPr>
              <w:t>3,611.1</w:t>
            </w:r>
          </w:p>
        </w:tc>
      </w:tr>
      <w:tr w:rsidR="006818AB" w:rsidRPr="00274B36" w:rsidTr="006813FE">
        <w:trPr>
          <w:trHeight w:val="300"/>
          <w:jc w:val="center"/>
        </w:trPr>
        <w:tc>
          <w:tcPr>
            <w:tcW w:w="1200" w:type="dxa"/>
            <w:noWrap/>
          </w:tcPr>
          <w:p w:rsidR="006818AB" w:rsidRPr="00D43C2F" w:rsidRDefault="006818AB" w:rsidP="00D43C2F">
            <w:pPr>
              <w:jc w:val="right"/>
              <w:rPr>
                <w:rFonts w:cs="Arial"/>
                <w:b/>
                <w:bCs/>
                <w:sz w:val="20"/>
                <w:szCs w:val="20"/>
                <w:lang w:eastAsia="es-MX"/>
              </w:rPr>
            </w:pPr>
            <w:r w:rsidRPr="00D43C2F">
              <w:rPr>
                <w:rFonts w:cs="Arial"/>
                <w:b/>
                <w:bCs/>
                <w:sz w:val="20"/>
                <w:szCs w:val="20"/>
                <w:lang w:eastAsia="es-MX"/>
              </w:rPr>
              <w:t>14</w:t>
            </w:r>
          </w:p>
        </w:tc>
        <w:tc>
          <w:tcPr>
            <w:tcW w:w="1200" w:type="dxa"/>
            <w:noWrap/>
          </w:tcPr>
          <w:p w:rsidR="006818AB" w:rsidRPr="00D43C2F" w:rsidRDefault="006818AB" w:rsidP="00D43C2F">
            <w:pPr>
              <w:jc w:val="right"/>
              <w:rPr>
                <w:rFonts w:cs="Arial"/>
                <w:sz w:val="20"/>
                <w:szCs w:val="20"/>
                <w:lang w:eastAsia="es-MX"/>
              </w:rPr>
            </w:pPr>
            <w:r w:rsidRPr="00D43C2F">
              <w:rPr>
                <w:rFonts w:cs="Arial"/>
                <w:sz w:val="20"/>
                <w:szCs w:val="20"/>
                <w:lang w:eastAsia="es-MX"/>
              </w:rPr>
              <w:t>3.9</w:t>
            </w:r>
          </w:p>
        </w:tc>
        <w:tc>
          <w:tcPr>
            <w:tcW w:w="1200" w:type="dxa"/>
            <w:noWrap/>
          </w:tcPr>
          <w:p w:rsidR="006818AB" w:rsidRPr="00D43C2F" w:rsidRDefault="006818AB" w:rsidP="00D43C2F">
            <w:pPr>
              <w:jc w:val="right"/>
              <w:rPr>
                <w:rFonts w:cs="Arial"/>
                <w:sz w:val="20"/>
                <w:szCs w:val="20"/>
                <w:lang w:eastAsia="es-MX"/>
              </w:rPr>
            </w:pPr>
            <w:r w:rsidRPr="00D43C2F">
              <w:rPr>
                <w:rFonts w:cs="Arial"/>
                <w:sz w:val="20"/>
                <w:szCs w:val="20"/>
                <w:lang w:eastAsia="es-MX"/>
              </w:rPr>
              <w:t>3,888.9</w:t>
            </w:r>
          </w:p>
        </w:tc>
      </w:tr>
      <w:tr w:rsidR="006818AB" w:rsidRPr="00274B36" w:rsidTr="006813FE">
        <w:trPr>
          <w:trHeight w:val="300"/>
          <w:jc w:val="center"/>
        </w:trPr>
        <w:tc>
          <w:tcPr>
            <w:tcW w:w="1200" w:type="dxa"/>
            <w:noWrap/>
          </w:tcPr>
          <w:p w:rsidR="006818AB" w:rsidRPr="00D43C2F" w:rsidRDefault="006818AB" w:rsidP="00D43C2F">
            <w:pPr>
              <w:jc w:val="right"/>
              <w:rPr>
                <w:rFonts w:cs="Arial"/>
                <w:b/>
                <w:bCs/>
                <w:sz w:val="20"/>
                <w:szCs w:val="20"/>
                <w:lang w:eastAsia="es-MX"/>
              </w:rPr>
            </w:pPr>
            <w:r w:rsidRPr="00D43C2F">
              <w:rPr>
                <w:rFonts w:cs="Arial"/>
                <w:b/>
                <w:bCs/>
                <w:sz w:val="20"/>
                <w:szCs w:val="20"/>
                <w:lang w:eastAsia="es-MX"/>
              </w:rPr>
              <w:t>15</w:t>
            </w:r>
          </w:p>
        </w:tc>
        <w:tc>
          <w:tcPr>
            <w:tcW w:w="1200" w:type="dxa"/>
            <w:noWrap/>
          </w:tcPr>
          <w:p w:rsidR="006818AB" w:rsidRPr="00D43C2F" w:rsidRDefault="006818AB" w:rsidP="00D43C2F">
            <w:pPr>
              <w:jc w:val="right"/>
              <w:rPr>
                <w:rFonts w:cs="Arial"/>
                <w:sz w:val="20"/>
                <w:szCs w:val="20"/>
                <w:lang w:eastAsia="es-MX"/>
              </w:rPr>
            </w:pPr>
            <w:r w:rsidRPr="00D43C2F">
              <w:rPr>
                <w:rFonts w:cs="Arial"/>
                <w:sz w:val="20"/>
                <w:szCs w:val="20"/>
                <w:lang w:eastAsia="es-MX"/>
              </w:rPr>
              <w:t>4.2</w:t>
            </w:r>
          </w:p>
        </w:tc>
        <w:tc>
          <w:tcPr>
            <w:tcW w:w="1200" w:type="dxa"/>
            <w:noWrap/>
          </w:tcPr>
          <w:p w:rsidR="006818AB" w:rsidRPr="00D43C2F" w:rsidRDefault="006818AB" w:rsidP="00D43C2F">
            <w:pPr>
              <w:jc w:val="right"/>
              <w:rPr>
                <w:rFonts w:cs="Arial"/>
                <w:sz w:val="20"/>
                <w:szCs w:val="20"/>
                <w:lang w:eastAsia="es-MX"/>
              </w:rPr>
            </w:pPr>
            <w:r w:rsidRPr="00D43C2F">
              <w:rPr>
                <w:rFonts w:cs="Arial"/>
                <w:sz w:val="20"/>
                <w:szCs w:val="20"/>
                <w:lang w:eastAsia="es-MX"/>
              </w:rPr>
              <w:t>4,166.7</w:t>
            </w:r>
          </w:p>
        </w:tc>
      </w:tr>
      <w:tr w:rsidR="006818AB" w:rsidRPr="00274B36" w:rsidTr="006813FE">
        <w:trPr>
          <w:trHeight w:val="300"/>
          <w:jc w:val="center"/>
        </w:trPr>
        <w:tc>
          <w:tcPr>
            <w:tcW w:w="1200" w:type="dxa"/>
            <w:noWrap/>
          </w:tcPr>
          <w:p w:rsidR="006818AB" w:rsidRPr="00D43C2F" w:rsidRDefault="006818AB" w:rsidP="00D43C2F">
            <w:pPr>
              <w:jc w:val="right"/>
              <w:rPr>
                <w:rFonts w:cs="Arial"/>
                <w:b/>
                <w:bCs/>
                <w:sz w:val="20"/>
                <w:szCs w:val="20"/>
                <w:lang w:eastAsia="es-MX"/>
              </w:rPr>
            </w:pPr>
            <w:r w:rsidRPr="00D43C2F">
              <w:rPr>
                <w:rFonts w:cs="Arial"/>
                <w:b/>
                <w:bCs/>
                <w:sz w:val="20"/>
                <w:szCs w:val="20"/>
                <w:lang w:eastAsia="es-MX"/>
              </w:rPr>
              <w:t>16</w:t>
            </w:r>
          </w:p>
        </w:tc>
        <w:tc>
          <w:tcPr>
            <w:tcW w:w="1200" w:type="dxa"/>
            <w:noWrap/>
          </w:tcPr>
          <w:p w:rsidR="006818AB" w:rsidRPr="00D43C2F" w:rsidRDefault="006818AB" w:rsidP="00D43C2F">
            <w:pPr>
              <w:jc w:val="right"/>
              <w:rPr>
                <w:rFonts w:cs="Arial"/>
                <w:sz w:val="20"/>
                <w:szCs w:val="20"/>
                <w:lang w:eastAsia="es-MX"/>
              </w:rPr>
            </w:pPr>
            <w:r w:rsidRPr="00D43C2F">
              <w:rPr>
                <w:rFonts w:cs="Arial"/>
                <w:sz w:val="20"/>
                <w:szCs w:val="20"/>
                <w:lang w:eastAsia="es-MX"/>
              </w:rPr>
              <w:t>4.4</w:t>
            </w:r>
          </w:p>
        </w:tc>
        <w:tc>
          <w:tcPr>
            <w:tcW w:w="1200" w:type="dxa"/>
            <w:noWrap/>
          </w:tcPr>
          <w:p w:rsidR="006818AB" w:rsidRPr="00D43C2F" w:rsidRDefault="006818AB" w:rsidP="00D43C2F">
            <w:pPr>
              <w:jc w:val="right"/>
              <w:rPr>
                <w:rFonts w:cs="Arial"/>
                <w:sz w:val="20"/>
                <w:szCs w:val="20"/>
                <w:lang w:eastAsia="es-MX"/>
              </w:rPr>
            </w:pPr>
            <w:r w:rsidRPr="00D43C2F">
              <w:rPr>
                <w:rFonts w:cs="Arial"/>
                <w:sz w:val="20"/>
                <w:szCs w:val="20"/>
                <w:lang w:eastAsia="es-MX"/>
              </w:rPr>
              <w:t>4,444.4</w:t>
            </w:r>
          </w:p>
        </w:tc>
      </w:tr>
      <w:tr w:rsidR="006818AB" w:rsidRPr="00274B36" w:rsidTr="006813FE">
        <w:trPr>
          <w:trHeight w:val="300"/>
          <w:jc w:val="center"/>
        </w:trPr>
        <w:tc>
          <w:tcPr>
            <w:tcW w:w="1200" w:type="dxa"/>
            <w:noWrap/>
          </w:tcPr>
          <w:p w:rsidR="006818AB" w:rsidRPr="00D43C2F" w:rsidRDefault="006818AB" w:rsidP="00D43C2F">
            <w:pPr>
              <w:jc w:val="right"/>
              <w:rPr>
                <w:rFonts w:cs="Arial"/>
                <w:b/>
                <w:bCs/>
                <w:sz w:val="20"/>
                <w:szCs w:val="20"/>
                <w:lang w:eastAsia="es-MX"/>
              </w:rPr>
            </w:pPr>
            <w:r w:rsidRPr="00D43C2F">
              <w:rPr>
                <w:rFonts w:cs="Arial"/>
                <w:b/>
                <w:bCs/>
                <w:sz w:val="20"/>
                <w:szCs w:val="20"/>
                <w:lang w:eastAsia="es-MX"/>
              </w:rPr>
              <w:t>17</w:t>
            </w:r>
          </w:p>
        </w:tc>
        <w:tc>
          <w:tcPr>
            <w:tcW w:w="1200" w:type="dxa"/>
            <w:noWrap/>
          </w:tcPr>
          <w:p w:rsidR="006818AB" w:rsidRPr="00D43C2F" w:rsidRDefault="006818AB" w:rsidP="00D43C2F">
            <w:pPr>
              <w:jc w:val="right"/>
              <w:rPr>
                <w:rFonts w:cs="Arial"/>
                <w:sz w:val="20"/>
                <w:szCs w:val="20"/>
                <w:lang w:eastAsia="es-MX"/>
              </w:rPr>
            </w:pPr>
            <w:r w:rsidRPr="00D43C2F">
              <w:rPr>
                <w:rFonts w:cs="Arial"/>
                <w:sz w:val="20"/>
                <w:szCs w:val="20"/>
                <w:lang w:eastAsia="es-MX"/>
              </w:rPr>
              <w:t>4.7</w:t>
            </w:r>
          </w:p>
        </w:tc>
        <w:tc>
          <w:tcPr>
            <w:tcW w:w="1200" w:type="dxa"/>
            <w:noWrap/>
          </w:tcPr>
          <w:p w:rsidR="006818AB" w:rsidRPr="00D43C2F" w:rsidRDefault="006818AB" w:rsidP="00D43C2F">
            <w:pPr>
              <w:jc w:val="right"/>
              <w:rPr>
                <w:rFonts w:cs="Arial"/>
                <w:sz w:val="20"/>
                <w:szCs w:val="20"/>
                <w:lang w:eastAsia="es-MX"/>
              </w:rPr>
            </w:pPr>
            <w:r w:rsidRPr="00D43C2F">
              <w:rPr>
                <w:rFonts w:cs="Arial"/>
                <w:sz w:val="20"/>
                <w:szCs w:val="20"/>
                <w:lang w:eastAsia="es-MX"/>
              </w:rPr>
              <w:t>4,722.2</w:t>
            </w:r>
          </w:p>
        </w:tc>
      </w:tr>
      <w:tr w:rsidR="006818AB" w:rsidRPr="00274B36" w:rsidTr="006813FE">
        <w:trPr>
          <w:trHeight w:val="300"/>
          <w:jc w:val="center"/>
        </w:trPr>
        <w:tc>
          <w:tcPr>
            <w:tcW w:w="1200" w:type="dxa"/>
            <w:noWrap/>
          </w:tcPr>
          <w:p w:rsidR="006818AB" w:rsidRPr="00D43C2F" w:rsidRDefault="006818AB" w:rsidP="00D43C2F">
            <w:pPr>
              <w:jc w:val="right"/>
              <w:rPr>
                <w:rFonts w:cs="Arial"/>
                <w:b/>
                <w:bCs/>
                <w:sz w:val="20"/>
                <w:szCs w:val="20"/>
                <w:lang w:eastAsia="es-MX"/>
              </w:rPr>
            </w:pPr>
            <w:r w:rsidRPr="00D43C2F">
              <w:rPr>
                <w:rFonts w:cs="Arial"/>
                <w:b/>
                <w:bCs/>
                <w:sz w:val="20"/>
                <w:szCs w:val="20"/>
                <w:lang w:eastAsia="es-MX"/>
              </w:rPr>
              <w:t>18</w:t>
            </w:r>
          </w:p>
        </w:tc>
        <w:tc>
          <w:tcPr>
            <w:tcW w:w="1200" w:type="dxa"/>
            <w:noWrap/>
          </w:tcPr>
          <w:p w:rsidR="006818AB" w:rsidRPr="00D43C2F" w:rsidRDefault="006818AB" w:rsidP="00D43C2F">
            <w:pPr>
              <w:jc w:val="right"/>
              <w:rPr>
                <w:rFonts w:cs="Arial"/>
                <w:sz w:val="20"/>
                <w:szCs w:val="20"/>
                <w:lang w:eastAsia="es-MX"/>
              </w:rPr>
            </w:pPr>
            <w:r w:rsidRPr="00D43C2F">
              <w:rPr>
                <w:rFonts w:cs="Arial"/>
                <w:sz w:val="20"/>
                <w:szCs w:val="20"/>
                <w:lang w:eastAsia="es-MX"/>
              </w:rPr>
              <w:t>5.0</w:t>
            </w:r>
          </w:p>
        </w:tc>
        <w:tc>
          <w:tcPr>
            <w:tcW w:w="1200" w:type="dxa"/>
            <w:noWrap/>
          </w:tcPr>
          <w:p w:rsidR="006818AB" w:rsidRPr="00D43C2F" w:rsidRDefault="006818AB" w:rsidP="00D43C2F">
            <w:pPr>
              <w:jc w:val="right"/>
              <w:rPr>
                <w:rFonts w:cs="Arial"/>
                <w:sz w:val="20"/>
                <w:szCs w:val="20"/>
                <w:lang w:eastAsia="es-MX"/>
              </w:rPr>
            </w:pPr>
            <w:r w:rsidRPr="00D43C2F">
              <w:rPr>
                <w:rFonts w:cs="Arial"/>
                <w:sz w:val="20"/>
                <w:szCs w:val="20"/>
                <w:lang w:eastAsia="es-MX"/>
              </w:rPr>
              <w:t>5,000.0</w:t>
            </w:r>
          </w:p>
        </w:tc>
      </w:tr>
      <w:tr w:rsidR="006818AB" w:rsidRPr="00274B36" w:rsidTr="006813FE">
        <w:trPr>
          <w:trHeight w:val="300"/>
          <w:jc w:val="center"/>
        </w:trPr>
        <w:tc>
          <w:tcPr>
            <w:tcW w:w="1200" w:type="dxa"/>
            <w:noWrap/>
          </w:tcPr>
          <w:p w:rsidR="006818AB" w:rsidRPr="00D43C2F" w:rsidRDefault="006818AB" w:rsidP="00D43C2F">
            <w:pPr>
              <w:jc w:val="right"/>
              <w:rPr>
                <w:rFonts w:cs="Arial"/>
                <w:b/>
                <w:bCs/>
                <w:sz w:val="20"/>
                <w:szCs w:val="20"/>
                <w:lang w:eastAsia="es-MX"/>
              </w:rPr>
            </w:pPr>
            <w:r w:rsidRPr="00D43C2F">
              <w:rPr>
                <w:rFonts w:cs="Arial"/>
                <w:b/>
                <w:bCs/>
                <w:sz w:val="20"/>
                <w:szCs w:val="20"/>
                <w:lang w:eastAsia="es-MX"/>
              </w:rPr>
              <w:t>19</w:t>
            </w:r>
          </w:p>
        </w:tc>
        <w:tc>
          <w:tcPr>
            <w:tcW w:w="1200" w:type="dxa"/>
            <w:noWrap/>
          </w:tcPr>
          <w:p w:rsidR="006818AB" w:rsidRPr="00D43C2F" w:rsidRDefault="006818AB" w:rsidP="00D43C2F">
            <w:pPr>
              <w:jc w:val="right"/>
              <w:rPr>
                <w:rFonts w:cs="Arial"/>
                <w:sz w:val="20"/>
                <w:szCs w:val="20"/>
                <w:lang w:eastAsia="es-MX"/>
              </w:rPr>
            </w:pPr>
            <w:r w:rsidRPr="00D43C2F">
              <w:rPr>
                <w:rFonts w:cs="Arial"/>
                <w:sz w:val="20"/>
                <w:szCs w:val="20"/>
                <w:lang w:eastAsia="es-MX"/>
              </w:rPr>
              <w:t>5.3</w:t>
            </w:r>
          </w:p>
        </w:tc>
        <w:tc>
          <w:tcPr>
            <w:tcW w:w="1200" w:type="dxa"/>
            <w:noWrap/>
          </w:tcPr>
          <w:p w:rsidR="006818AB" w:rsidRPr="00D43C2F" w:rsidRDefault="006818AB" w:rsidP="00D43C2F">
            <w:pPr>
              <w:jc w:val="right"/>
              <w:rPr>
                <w:rFonts w:cs="Arial"/>
                <w:sz w:val="20"/>
                <w:szCs w:val="20"/>
                <w:lang w:eastAsia="es-MX"/>
              </w:rPr>
            </w:pPr>
            <w:r w:rsidRPr="00D43C2F">
              <w:rPr>
                <w:rFonts w:cs="Arial"/>
                <w:sz w:val="20"/>
                <w:szCs w:val="20"/>
                <w:lang w:eastAsia="es-MX"/>
              </w:rPr>
              <w:t>5,277.8</w:t>
            </w:r>
          </w:p>
        </w:tc>
      </w:tr>
      <w:tr w:rsidR="006818AB" w:rsidRPr="00274B36" w:rsidTr="006813FE">
        <w:trPr>
          <w:trHeight w:val="300"/>
          <w:jc w:val="center"/>
        </w:trPr>
        <w:tc>
          <w:tcPr>
            <w:tcW w:w="1200" w:type="dxa"/>
            <w:noWrap/>
          </w:tcPr>
          <w:p w:rsidR="006818AB" w:rsidRPr="00D43C2F" w:rsidRDefault="006818AB" w:rsidP="00D43C2F">
            <w:pPr>
              <w:jc w:val="right"/>
              <w:rPr>
                <w:rFonts w:cs="Arial"/>
                <w:b/>
                <w:bCs/>
                <w:sz w:val="20"/>
                <w:szCs w:val="20"/>
                <w:lang w:eastAsia="es-MX"/>
              </w:rPr>
            </w:pPr>
            <w:r w:rsidRPr="00D43C2F">
              <w:rPr>
                <w:rFonts w:cs="Arial"/>
                <w:b/>
                <w:bCs/>
                <w:sz w:val="20"/>
                <w:szCs w:val="20"/>
                <w:lang w:eastAsia="es-MX"/>
              </w:rPr>
              <w:t>20</w:t>
            </w:r>
          </w:p>
        </w:tc>
        <w:tc>
          <w:tcPr>
            <w:tcW w:w="1200" w:type="dxa"/>
            <w:noWrap/>
          </w:tcPr>
          <w:p w:rsidR="006818AB" w:rsidRPr="00D43C2F" w:rsidRDefault="006818AB" w:rsidP="00D43C2F">
            <w:pPr>
              <w:jc w:val="right"/>
              <w:rPr>
                <w:rFonts w:cs="Arial"/>
                <w:sz w:val="20"/>
                <w:szCs w:val="20"/>
                <w:lang w:eastAsia="es-MX"/>
              </w:rPr>
            </w:pPr>
            <w:r w:rsidRPr="00D43C2F">
              <w:rPr>
                <w:rFonts w:cs="Arial"/>
                <w:sz w:val="20"/>
                <w:szCs w:val="20"/>
                <w:lang w:eastAsia="es-MX"/>
              </w:rPr>
              <w:t>5.6</w:t>
            </w:r>
          </w:p>
        </w:tc>
        <w:tc>
          <w:tcPr>
            <w:tcW w:w="1200" w:type="dxa"/>
            <w:noWrap/>
          </w:tcPr>
          <w:p w:rsidR="006818AB" w:rsidRPr="00D43C2F" w:rsidRDefault="006818AB" w:rsidP="00D43C2F">
            <w:pPr>
              <w:jc w:val="right"/>
              <w:rPr>
                <w:rFonts w:cs="Arial"/>
                <w:sz w:val="20"/>
                <w:szCs w:val="20"/>
                <w:lang w:eastAsia="es-MX"/>
              </w:rPr>
            </w:pPr>
            <w:r w:rsidRPr="00D43C2F">
              <w:rPr>
                <w:rFonts w:cs="Arial"/>
                <w:sz w:val="20"/>
                <w:szCs w:val="20"/>
                <w:lang w:eastAsia="es-MX"/>
              </w:rPr>
              <w:t>5,555.6</w:t>
            </w:r>
          </w:p>
        </w:tc>
      </w:tr>
      <w:tr w:rsidR="006818AB" w:rsidRPr="00274B36" w:rsidTr="006813FE">
        <w:trPr>
          <w:trHeight w:val="300"/>
          <w:jc w:val="center"/>
        </w:trPr>
        <w:tc>
          <w:tcPr>
            <w:tcW w:w="1200" w:type="dxa"/>
            <w:noWrap/>
          </w:tcPr>
          <w:p w:rsidR="006818AB" w:rsidRPr="00D43C2F" w:rsidRDefault="006818AB" w:rsidP="00D43C2F">
            <w:pPr>
              <w:jc w:val="right"/>
              <w:rPr>
                <w:rFonts w:cs="Arial"/>
                <w:b/>
                <w:bCs/>
                <w:sz w:val="20"/>
                <w:szCs w:val="20"/>
                <w:lang w:eastAsia="es-MX"/>
              </w:rPr>
            </w:pPr>
            <w:r w:rsidRPr="00D43C2F">
              <w:rPr>
                <w:rFonts w:cs="Arial"/>
                <w:b/>
                <w:bCs/>
                <w:sz w:val="20"/>
                <w:szCs w:val="20"/>
                <w:lang w:eastAsia="es-MX"/>
              </w:rPr>
              <w:t>21</w:t>
            </w:r>
          </w:p>
        </w:tc>
        <w:tc>
          <w:tcPr>
            <w:tcW w:w="1200" w:type="dxa"/>
            <w:noWrap/>
          </w:tcPr>
          <w:p w:rsidR="006818AB" w:rsidRPr="00D43C2F" w:rsidRDefault="006818AB" w:rsidP="00D43C2F">
            <w:pPr>
              <w:jc w:val="right"/>
              <w:rPr>
                <w:rFonts w:cs="Arial"/>
                <w:sz w:val="20"/>
                <w:szCs w:val="20"/>
                <w:lang w:eastAsia="es-MX"/>
              </w:rPr>
            </w:pPr>
            <w:r w:rsidRPr="00D43C2F">
              <w:rPr>
                <w:rFonts w:cs="Arial"/>
                <w:sz w:val="20"/>
                <w:szCs w:val="20"/>
                <w:lang w:eastAsia="es-MX"/>
              </w:rPr>
              <w:t>5.8</w:t>
            </w:r>
          </w:p>
        </w:tc>
        <w:tc>
          <w:tcPr>
            <w:tcW w:w="1200" w:type="dxa"/>
            <w:noWrap/>
          </w:tcPr>
          <w:p w:rsidR="006818AB" w:rsidRPr="00D43C2F" w:rsidRDefault="006818AB" w:rsidP="00D43C2F">
            <w:pPr>
              <w:jc w:val="right"/>
              <w:rPr>
                <w:rFonts w:cs="Arial"/>
                <w:sz w:val="20"/>
                <w:szCs w:val="20"/>
                <w:lang w:eastAsia="es-MX"/>
              </w:rPr>
            </w:pPr>
            <w:r w:rsidRPr="00D43C2F">
              <w:rPr>
                <w:rFonts w:cs="Arial"/>
                <w:sz w:val="20"/>
                <w:szCs w:val="20"/>
                <w:lang w:eastAsia="es-MX"/>
              </w:rPr>
              <w:t>5,833.3</w:t>
            </w:r>
          </w:p>
        </w:tc>
      </w:tr>
      <w:tr w:rsidR="006818AB" w:rsidRPr="00274B36" w:rsidTr="006813FE">
        <w:trPr>
          <w:trHeight w:val="300"/>
          <w:jc w:val="center"/>
        </w:trPr>
        <w:tc>
          <w:tcPr>
            <w:tcW w:w="1200" w:type="dxa"/>
            <w:noWrap/>
          </w:tcPr>
          <w:p w:rsidR="006818AB" w:rsidRPr="00D43C2F" w:rsidRDefault="006818AB" w:rsidP="00D43C2F">
            <w:pPr>
              <w:jc w:val="right"/>
              <w:rPr>
                <w:rFonts w:cs="Arial"/>
                <w:b/>
                <w:bCs/>
                <w:sz w:val="20"/>
                <w:szCs w:val="20"/>
                <w:lang w:eastAsia="es-MX"/>
              </w:rPr>
            </w:pPr>
            <w:r w:rsidRPr="00D43C2F">
              <w:rPr>
                <w:rFonts w:cs="Arial"/>
                <w:b/>
                <w:bCs/>
                <w:sz w:val="20"/>
                <w:szCs w:val="20"/>
                <w:lang w:eastAsia="es-MX"/>
              </w:rPr>
              <w:t>22</w:t>
            </w:r>
          </w:p>
        </w:tc>
        <w:tc>
          <w:tcPr>
            <w:tcW w:w="1200" w:type="dxa"/>
            <w:noWrap/>
          </w:tcPr>
          <w:p w:rsidR="006818AB" w:rsidRPr="00D43C2F" w:rsidRDefault="006818AB" w:rsidP="00D43C2F">
            <w:pPr>
              <w:jc w:val="right"/>
              <w:rPr>
                <w:rFonts w:cs="Arial"/>
                <w:sz w:val="20"/>
                <w:szCs w:val="20"/>
                <w:lang w:eastAsia="es-MX"/>
              </w:rPr>
            </w:pPr>
            <w:r w:rsidRPr="00D43C2F">
              <w:rPr>
                <w:rFonts w:cs="Arial"/>
                <w:sz w:val="20"/>
                <w:szCs w:val="20"/>
                <w:lang w:eastAsia="es-MX"/>
              </w:rPr>
              <w:t>6.1</w:t>
            </w:r>
          </w:p>
        </w:tc>
        <w:tc>
          <w:tcPr>
            <w:tcW w:w="1200" w:type="dxa"/>
            <w:noWrap/>
          </w:tcPr>
          <w:p w:rsidR="006818AB" w:rsidRPr="00D43C2F" w:rsidRDefault="006818AB" w:rsidP="00D43C2F">
            <w:pPr>
              <w:jc w:val="right"/>
              <w:rPr>
                <w:rFonts w:cs="Arial"/>
                <w:sz w:val="20"/>
                <w:szCs w:val="20"/>
                <w:lang w:eastAsia="es-MX"/>
              </w:rPr>
            </w:pPr>
            <w:r w:rsidRPr="00D43C2F">
              <w:rPr>
                <w:rFonts w:cs="Arial"/>
                <w:sz w:val="20"/>
                <w:szCs w:val="20"/>
                <w:lang w:eastAsia="es-MX"/>
              </w:rPr>
              <w:t>6,111.1</w:t>
            </w:r>
          </w:p>
        </w:tc>
      </w:tr>
      <w:tr w:rsidR="006818AB" w:rsidRPr="00274B36" w:rsidTr="006813FE">
        <w:trPr>
          <w:trHeight w:val="300"/>
          <w:jc w:val="center"/>
        </w:trPr>
        <w:tc>
          <w:tcPr>
            <w:tcW w:w="1200" w:type="dxa"/>
            <w:noWrap/>
          </w:tcPr>
          <w:p w:rsidR="006818AB" w:rsidRPr="00D43C2F" w:rsidRDefault="006818AB" w:rsidP="00D43C2F">
            <w:pPr>
              <w:jc w:val="right"/>
              <w:rPr>
                <w:rFonts w:cs="Arial"/>
                <w:b/>
                <w:bCs/>
                <w:sz w:val="20"/>
                <w:szCs w:val="20"/>
                <w:lang w:eastAsia="es-MX"/>
              </w:rPr>
            </w:pPr>
            <w:r w:rsidRPr="00D43C2F">
              <w:rPr>
                <w:rFonts w:cs="Arial"/>
                <w:b/>
                <w:bCs/>
                <w:sz w:val="20"/>
                <w:szCs w:val="20"/>
                <w:lang w:eastAsia="es-MX"/>
              </w:rPr>
              <w:t>23</w:t>
            </w:r>
          </w:p>
        </w:tc>
        <w:tc>
          <w:tcPr>
            <w:tcW w:w="1200" w:type="dxa"/>
            <w:noWrap/>
          </w:tcPr>
          <w:p w:rsidR="006818AB" w:rsidRPr="00D43C2F" w:rsidRDefault="006818AB" w:rsidP="00D43C2F">
            <w:pPr>
              <w:jc w:val="right"/>
              <w:rPr>
                <w:rFonts w:cs="Arial"/>
                <w:sz w:val="20"/>
                <w:szCs w:val="20"/>
                <w:lang w:eastAsia="es-MX"/>
              </w:rPr>
            </w:pPr>
            <w:r w:rsidRPr="00D43C2F">
              <w:rPr>
                <w:rFonts w:cs="Arial"/>
                <w:sz w:val="20"/>
                <w:szCs w:val="20"/>
                <w:lang w:eastAsia="es-MX"/>
              </w:rPr>
              <w:t>6.4</w:t>
            </w:r>
          </w:p>
        </w:tc>
        <w:tc>
          <w:tcPr>
            <w:tcW w:w="1200" w:type="dxa"/>
            <w:noWrap/>
          </w:tcPr>
          <w:p w:rsidR="006818AB" w:rsidRPr="00D43C2F" w:rsidRDefault="006818AB" w:rsidP="00D43C2F">
            <w:pPr>
              <w:jc w:val="right"/>
              <w:rPr>
                <w:rFonts w:cs="Arial"/>
                <w:sz w:val="20"/>
                <w:szCs w:val="20"/>
                <w:lang w:eastAsia="es-MX"/>
              </w:rPr>
            </w:pPr>
            <w:r w:rsidRPr="00D43C2F">
              <w:rPr>
                <w:rFonts w:cs="Arial"/>
                <w:sz w:val="20"/>
                <w:szCs w:val="20"/>
                <w:lang w:eastAsia="es-MX"/>
              </w:rPr>
              <w:t>6,388.9</w:t>
            </w:r>
          </w:p>
        </w:tc>
      </w:tr>
      <w:tr w:rsidR="006818AB" w:rsidRPr="00274B36" w:rsidTr="006813FE">
        <w:trPr>
          <w:trHeight w:val="300"/>
          <w:jc w:val="center"/>
        </w:trPr>
        <w:tc>
          <w:tcPr>
            <w:tcW w:w="1200" w:type="dxa"/>
            <w:noWrap/>
          </w:tcPr>
          <w:p w:rsidR="006818AB" w:rsidRPr="00D43C2F" w:rsidRDefault="006818AB" w:rsidP="00D43C2F">
            <w:pPr>
              <w:jc w:val="right"/>
              <w:rPr>
                <w:rFonts w:cs="Arial"/>
                <w:b/>
                <w:bCs/>
                <w:sz w:val="20"/>
                <w:szCs w:val="20"/>
                <w:lang w:eastAsia="es-MX"/>
              </w:rPr>
            </w:pPr>
            <w:r w:rsidRPr="00D43C2F">
              <w:rPr>
                <w:rFonts w:cs="Arial"/>
                <w:b/>
                <w:bCs/>
                <w:sz w:val="20"/>
                <w:szCs w:val="20"/>
                <w:lang w:eastAsia="es-MX"/>
              </w:rPr>
              <w:t>24</w:t>
            </w:r>
          </w:p>
        </w:tc>
        <w:tc>
          <w:tcPr>
            <w:tcW w:w="1200" w:type="dxa"/>
            <w:noWrap/>
          </w:tcPr>
          <w:p w:rsidR="006818AB" w:rsidRPr="00D43C2F" w:rsidRDefault="006818AB" w:rsidP="00D43C2F">
            <w:pPr>
              <w:jc w:val="right"/>
              <w:rPr>
                <w:rFonts w:cs="Arial"/>
                <w:sz w:val="20"/>
                <w:szCs w:val="20"/>
                <w:lang w:eastAsia="es-MX"/>
              </w:rPr>
            </w:pPr>
            <w:r w:rsidRPr="00D43C2F">
              <w:rPr>
                <w:rFonts w:cs="Arial"/>
                <w:sz w:val="20"/>
                <w:szCs w:val="20"/>
                <w:lang w:eastAsia="es-MX"/>
              </w:rPr>
              <w:t>6.7</w:t>
            </w:r>
          </w:p>
        </w:tc>
        <w:tc>
          <w:tcPr>
            <w:tcW w:w="1200" w:type="dxa"/>
            <w:noWrap/>
          </w:tcPr>
          <w:p w:rsidR="006818AB" w:rsidRPr="00D43C2F" w:rsidRDefault="006818AB" w:rsidP="00D43C2F">
            <w:pPr>
              <w:jc w:val="right"/>
              <w:rPr>
                <w:rFonts w:cs="Arial"/>
                <w:sz w:val="20"/>
                <w:szCs w:val="20"/>
                <w:lang w:eastAsia="es-MX"/>
              </w:rPr>
            </w:pPr>
            <w:r w:rsidRPr="00D43C2F">
              <w:rPr>
                <w:rFonts w:cs="Arial"/>
                <w:sz w:val="20"/>
                <w:szCs w:val="20"/>
                <w:lang w:eastAsia="es-MX"/>
              </w:rPr>
              <w:t>6,666.7</w:t>
            </w:r>
          </w:p>
        </w:tc>
      </w:tr>
    </w:tbl>
    <w:p w:rsidR="006818AB" w:rsidRPr="00265977" w:rsidRDefault="006818AB" w:rsidP="00723CC9">
      <w:pPr>
        <w:jc w:val="both"/>
        <w:rPr>
          <w:rFonts w:cs="Arial"/>
        </w:rPr>
      </w:pPr>
    </w:p>
    <w:p w:rsidR="006818AB" w:rsidRDefault="006818AB">
      <w:pPr>
        <w:spacing w:line="240" w:lineRule="auto"/>
        <w:rPr>
          <w:rFonts w:cs="Arial"/>
        </w:rPr>
      </w:pPr>
      <w:r>
        <w:rPr>
          <w:rFonts w:cs="Arial"/>
        </w:rPr>
        <w:br w:type="page"/>
      </w:r>
    </w:p>
    <w:p w:rsidR="006818AB" w:rsidRDefault="006818AB" w:rsidP="00005322">
      <w:pPr>
        <w:pStyle w:val="cabeza"/>
      </w:pPr>
      <w:r>
        <w:t xml:space="preserve">Figura </w:t>
      </w:r>
      <w:r w:rsidR="009D45D9">
        <w:t>7</w:t>
      </w:r>
      <w:r>
        <w:t>. Radiación global en primavera</w:t>
      </w:r>
    </w:p>
    <w:p w:rsidR="006818AB" w:rsidRPr="00265977" w:rsidRDefault="006E06FE" w:rsidP="00005322">
      <w:pPr>
        <w:pStyle w:val="imagen"/>
      </w:pPr>
      <w:r w:rsidRPr="009A6524">
        <w:rPr>
          <w:lang w:val="en-US" w:eastAsia="en-US"/>
        </w:rPr>
        <w:pict>
          <v:shape id="Imagen 15" o:spid="_x0000_i1031" type="#_x0000_t75" alt="radiacion primavera" style="width:391pt;height:237.75pt;visibility:visible">
            <v:imagedata r:id="rId12" o:title=""/>
            <o:lock v:ext="edit" aspectratio="f"/>
          </v:shape>
        </w:pict>
      </w:r>
    </w:p>
    <w:p w:rsidR="006818AB" w:rsidRDefault="006818AB" w:rsidP="00005322">
      <w:pPr>
        <w:pStyle w:val="pie"/>
      </w:pPr>
      <w:r w:rsidRPr="00265977">
        <w:t>Fuente: Atlas Nacional de México</w:t>
      </w:r>
      <w:r>
        <w:t xml:space="preserve">. </w:t>
      </w:r>
      <w:r w:rsidRPr="00265977">
        <w:t>UNAM</w:t>
      </w:r>
    </w:p>
    <w:p w:rsidR="006818AB" w:rsidRDefault="006818AB" w:rsidP="00723CC9">
      <w:pPr>
        <w:jc w:val="both"/>
        <w:rPr>
          <w:rFonts w:cs="Arial"/>
          <w:i/>
          <w:sz w:val="20"/>
          <w:szCs w:val="20"/>
        </w:rPr>
      </w:pPr>
    </w:p>
    <w:p w:rsidR="006818AB" w:rsidRPr="00265977" w:rsidRDefault="006818AB" w:rsidP="00005322">
      <w:pPr>
        <w:pStyle w:val="cabeza"/>
        <w:rPr>
          <w:i w:val="0"/>
          <w:sz w:val="20"/>
          <w:szCs w:val="20"/>
        </w:rPr>
      </w:pPr>
      <w:r>
        <w:t xml:space="preserve">Figura </w:t>
      </w:r>
      <w:r w:rsidR="009D45D9">
        <w:t>8</w:t>
      </w:r>
      <w:r>
        <w:t>. Radiación global en verano</w:t>
      </w:r>
    </w:p>
    <w:p w:rsidR="006818AB" w:rsidRPr="00265977" w:rsidRDefault="006E06FE" w:rsidP="00005322">
      <w:pPr>
        <w:pStyle w:val="imagen"/>
      </w:pPr>
      <w:r w:rsidRPr="009A6524">
        <w:rPr>
          <w:lang w:val="en-US" w:eastAsia="en-US"/>
        </w:rPr>
        <w:pict>
          <v:shape id="Imagen 16" o:spid="_x0000_i1032" type="#_x0000_t75" alt="radiacion verano" style="width:394.35pt;height:239.45pt;visibility:visible">
            <v:imagedata r:id="rId13" o:title=""/>
            <o:lock v:ext="edit" aspectratio="f"/>
          </v:shape>
        </w:pict>
      </w:r>
    </w:p>
    <w:p w:rsidR="006818AB" w:rsidRDefault="006818AB" w:rsidP="00005322">
      <w:pPr>
        <w:pStyle w:val="pie"/>
      </w:pPr>
      <w:r w:rsidRPr="00265977">
        <w:t>Fuente: Atlas Nacional de México</w:t>
      </w:r>
      <w:r>
        <w:t xml:space="preserve">. </w:t>
      </w:r>
      <w:r w:rsidRPr="00265977">
        <w:t>UNAM</w:t>
      </w:r>
    </w:p>
    <w:p w:rsidR="006818AB" w:rsidRDefault="006818AB" w:rsidP="00723CC9">
      <w:pPr>
        <w:jc w:val="both"/>
        <w:rPr>
          <w:rFonts w:cs="Arial"/>
        </w:rPr>
      </w:pPr>
    </w:p>
    <w:p w:rsidR="006818AB" w:rsidRDefault="006818AB">
      <w:pPr>
        <w:spacing w:line="240" w:lineRule="auto"/>
        <w:rPr>
          <w:rFonts w:cs="Arial"/>
        </w:rPr>
      </w:pPr>
      <w:r>
        <w:rPr>
          <w:rFonts w:cs="Arial"/>
        </w:rPr>
        <w:br w:type="page"/>
      </w:r>
    </w:p>
    <w:p w:rsidR="006818AB" w:rsidRPr="00265977" w:rsidRDefault="006818AB" w:rsidP="00005322">
      <w:pPr>
        <w:pStyle w:val="cabeza"/>
      </w:pPr>
      <w:r>
        <w:t xml:space="preserve">Figura </w:t>
      </w:r>
      <w:r w:rsidR="009D45D9">
        <w:t>9</w:t>
      </w:r>
      <w:r>
        <w:t>. Radiación global en otoño</w:t>
      </w:r>
    </w:p>
    <w:p w:rsidR="006818AB" w:rsidRPr="00005322" w:rsidRDefault="006E06FE" w:rsidP="00005322">
      <w:pPr>
        <w:pStyle w:val="imagen"/>
      </w:pPr>
      <w:r w:rsidRPr="009A6524">
        <w:rPr>
          <w:lang w:val="en-US" w:eastAsia="en-US"/>
        </w:rPr>
        <w:pict>
          <v:shape id="Imagen 17" o:spid="_x0000_i1033" type="#_x0000_t75" alt="radiacion otono" style="width:381.75pt;height:238.6pt;visibility:visible">
            <v:imagedata r:id="rId14" o:title=""/>
            <o:lock v:ext="edit" aspectratio="f"/>
          </v:shape>
        </w:pict>
      </w:r>
    </w:p>
    <w:p w:rsidR="006818AB" w:rsidRDefault="006818AB" w:rsidP="00005322">
      <w:pPr>
        <w:pStyle w:val="pie"/>
      </w:pPr>
      <w:r w:rsidRPr="00265977">
        <w:t>Fuente: Atlas Nacional de México</w:t>
      </w:r>
      <w:r>
        <w:t xml:space="preserve">. </w:t>
      </w:r>
      <w:r w:rsidRPr="00265977">
        <w:t>UNAM</w:t>
      </w:r>
    </w:p>
    <w:p w:rsidR="006818AB" w:rsidRDefault="006818AB" w:rsidP="00723CC9">
      <w:pPr>
        <w:jc w:val="both"/>
        <w:rPr>
          <w:rFonts w:cs="Arial"/>
        </w:rPr>
      </w:pPr>
    </w:p>
    <w:p w:rsidR="006818AB" w:rsidRPr="00265977" w:rsidRDefault="006818AB" w:rsidP="00005322">
      <w:pPr>
        <w:pStyle w:val="cabeza"/>
      </w:pPr>
      <w:r>
        <w:t xml:space="preserve">Figura </w:t>
      </w:r>
      <w:r w:rsidR="009D45D9">
        <w:t>10</w:t>
      </w:r>
      <w:r>
        <w:t>. Radiación global en otoño</w:t>
      </w:r>
    </w:p>
    <w:p w:rsidR="006818AB" w:rsidRPr="00265977" w:rsidRDefault="006E06FE" w:rsidP="00005322">
      <w:pPr>
        <w:pStyle w:val="imagen"/>
      </w:pPr>
      <w:r w:rsidRPr="009A6524">
        <w:rPr>
          <w:lang w:val="en-US" w:eastAsia="en-US"/>
        </w:rPr>
        <w:pict>
          <v:shape id="Imagen 18" o:spid="_x0000_i1034" type="#_x0000_t75" alt="radiacion invierno" style="width:395.15pt;height:233.6pt;visibility:visible">
            <v:imagedata r:id="rId15" o:title=""/>
            <o:lock v:ext="edit" aspectratio="f"/>
          </v:shape>
        </w:pict>
      </w:r>
    </w:p>
    <w:p w:rsidR="006818AB" w:rsidRDefault="006818AB" w:rsidP="00005322">
      <w:pPr>
        <w:pStyle w:val="pie"/>
      </w:pPr>
      <w:r w:rsidRPr="00265977">
        <w:t>Fuente: Atlas Nacional de México</w:t>
      </w:r>
      <w:r>
        <w:t xml:space="preserve">. </w:t>
      </w:r>
      <w:r w:rsidRPr="00265977">
        <w:t>UNAM</w:t>
      </w:r>
    </w:p>
    <w:p w:rsidR="006818AB" w:rsidRPr="00265977" w:rsidRDefault="006818AB" w:rsidP="00723CC9">
      <w:pPr>
        <w:jc w:val="both"/>
        <w:rPr>
          <w:rFonts w:cs="Arial"/>
        </w:rPr>
      </w:pPr>
    </w:p>
    <w:p w:rsidR="006818AB" w:rsidRDefault="006818AB">
      <w:pPr>
        <w:spacing w:line="240" w:lineRule="auto"/>
        <w:rPr>
          <w:rFonts w:cs="Arial"/>
          <w:b/>
          <w:i/>
          <w:u w:val="single"/>
        </w:rPr>
      </w:pPr>
      <w:r>
        <w:rPr>
          <w:rFonts w:cs="Arial"/>
          <w:b/>
          <w:i/>
          <w:u w:val="single"/>
        </w:rPr>
        <w:br w:type="page"/>
      </w:r>
    </w:p>
    <w:p w:rsidR="006818AB" w:rsidRPr="00005322" w:rsidRDefault="006818AB" w:rsidP="00FF74BF">
      <w:pPr>
        <w:jc w:val="both"/>
        <w:rPr>
          <w:rFonts w:cs="Arial"/>
        </w:rPr>
      </w:pPr>
      <w:r>
        <w:rPr>
          <w:rFonts w:cs="Arial"/>
        </w:rPr>
        <w:t xml:space="preserve">C. </w:t>
      </w:r>
      <w:r w:rsidRPr="00005322">
        <w:rPr>
          <w:rFonts w:cs="Arial"/>
        </w:rPr>
        <w:t xml:space="preserve">GEOLOGIA </w:t>
      </w:r>
    </w:p>
    <w:p w:rsidR="006818AB" w:rsidRPr="00265977" w:rsidRDefault="006818AB" w:rsidP="00FF74BF">
      <w:pPr>
        <w:jc w:val="both"/>
        <w:rPr>
          <w:rFonts w:cs="Arial"/>
        </w:rPr>
      </w:pPr>
    </w:p>
    <w:p w:rsidR="006818AB" w:rsidRPr="00265977" w:rsidRDefault="006818AB" w:rsidP="00FF74BF">
      <w:pPr>
        <w:jc w:val="both"/>
        <w:rPr>
          <w:rFonts w:cs="Arial"/>
        </w:rPr>
      </w:pPr>
      <w:r w:rsidRPr="00265977">
        <w:rPr>
          <w:rFonts w:cs="Arial"/>
          <w:b/>
        </w:rPr>
        <w:t>Campo Volcánico Sierra Nevada</w:t>
      </w:r>
      <w:r w:rsidRPr="00265977">
        <w:rPr>
          <w:rFonts w:cs="Arial"/>
        </w:rPr>
        <w:t>. De acuerdo al Servicio Geológico Nacional (2002), dentro de este campo se encuentran los volcanes Telapón, Iztaccíhuatl y Popocatépetl. Está representado por la Formación Tláloc (Tm(?)Rd y TplQptA-Da), que es un conjunto de derrames riodacíticos, expuestos en la Sierra de Río Frío, están interdigitadas con sedimentos y tobas de la Formación Tarango. Se considera que esta sierra se formó en el Mioceno tardío-Pleistoceno temprano. Al sur aflora La Andesita Iztaccihuatl (TplQptA), descrita por Mooser F. (1962), para designar "las lavas superiores del macizo de ese nombre" mencionando que se trata principalmente, de andesitas porfídicas de piroxenos. Las formaciones Popocatépetl (QpthoA-Da) y Tlayecac (QptLh-TA2, QhoLh-TA) forman un conjunto que se ha desarrollado en el Volcán Popocatépetl. Andesitas-Basaltos San Nicolás (QhoA-B4). Descrita por primera vez en esta carta con este nombre. Se le encuentra expuesto en la falda oriental del Volcán Popocatépetl, consiste básicamente de un derrame de composición andesítica-basáltica. (Carta geológica Ciudad de México E14-2, Esc. 1:250000).</w:t>
      </w:r>
    </w:p>
    <w:p w:rsidR="006818AB" w:rsidRPr="00265977" w:rsidRDefault="006818AB" w:rsidP="00FF74BF">
      <w:pPr>
        <w:jc w:val="both"/>
        <w:rPr>
          <w:rFonts w:cs="Arial"/>
          <w:b/>
        </w:rPr>
      </w:pPr>
    </w:p>
    <w:p w:rsidR="006818AB" w:rsidRPr="00265977" w:rsidRDefault="006818AB" w:rsidP="00FF74BF">
      <w:pPr>
        <w:jc w:val="both"/>
        <w:rPr>
          <w:rFonts w:cs="Arial"/>
        </w:rPr>
      </w:pPr>
      <w:r w:rsidRPr="00265977">
        <w:rPr>
          <w:rFonts w:cs="Arial"/>
          <w:b/>
        </w:rPr>
        <w:t>Campo Volcánico La Malinche</w:t>
      </w:r>
      <w:r w:rsidRPr="00265977">
        <w:rPr>
          <w:rFonts w:cs="Arial"/>
        </w:rPr>
        <w:t xml:space="preserve">. Este campo volcànico se edifica sobre andesitas y dacitas pliocénicas (TplA-Da) y basaltos del Pleistoceno (QptB), que también afloran en el campo volcánico Citlaltépetl-Cofre de Perote sobre los que se depositaron tobas andesíticas y andesitas (QptTA-A) y tobas dacíticas (QpthoTDa) del Pleistoceno. Se encuentra en la porción suroriental, a la base afloran andesitas no Diferenciadas (TplTA-A2 y QptTA-A), que posiblemente forman parte del Campo Humeros-Acoculco, seguida de un vulcanismo de andesitas y basaltos (QptA-B7), son descritas por Castro G. R. (1999) como depósitos piroclásticos y domos relacionados a la evolución de La Malinche (QpthoTDa, QhoPA). En la perifería de este campo ha ocurrido vulcanismo holocénico (QhoA-B5). Finalmente rellenando parte de las cuencas de Puebla-Tlaxcala y Calpulalpan se tiene a la Formación Calpulalpan (TplQptla2) que consiste de una secuencia de tobas, aglomerados, grava volcánica de origen fluvial y capas delgadas de pómez y diatomita. Con edad de C del Pleistoceno tardío y Holoceno que varía de 46,000 a 1420 años b.p. El Granito Piedras Blancas (TeGr) es el principal cuerpo intrusivo que se encuentra aflorando, por el método Ar /Ar analizando biotita se le determinó una edad de 47.28 ± 0.23 Ma (Eoceno medio). El Aluvión (Qhoal, Qholm-ar) que rellena los valles de México, Toluca y Puebla, está conformado por gravas, arenas, cenizas y arcillas, el espesor varía de 30 a 300 m. En el Terreno Guerrero. Salinas P. J. C. (1994) definió la existencia de dos fases de deformación dúctil que generaron esquistocidades de plano axial y de crenulación. La foliación tiene una orientación </w:t>
      </w:r>
      <w:r w:rsidRPr="00265977">
        <w:rPr>
          <w:rFonts w:cs="Arial"/>
        </w:rPr>
        <w:lastRenderedPageBreak/>
        <w:t>N10°-25°W y N05°-15°E con inclinaciones al SW y SE. (Cartas geológicas Ciudad de México E14-2 y Veracruz E14-3, Esc. 1:250000).</w:t>
      </w:r>
    </w:p>
    <w:p w:rsidR="006818AB" w:rsidRPr="00265977" w:rsidRDefault="006818AB" w:rsidP="00FF74BF">
      <w:pPr>
        <w:jc w:val="both"/>
        <w:rPr>
          <w:rFonts w:cs="Arial"/>
        </w:rPr>
      </w:pPr>
    </w:p>
    <w:p w:rsidR="006818AB" w:rsidRPr="00265977" w:rsidRDefault="006818AB" w:rsidP="00FF74BF">
      <w:pPr>
        <w:jc w:val="both"/>
        <w:rPr>
          <w:rFonts w:cs="Arial"/>
        </w:rPr>
      </w:pPr>
      <w:r w:rsidRPr="00265977">
        <w:rPr>
          <w:rFonts w:cs="Arial"/>
        </w:rPr>
        <w:t>La fosa que se extiende desde Cuautla, Axochiapan, Izúcar de Matamoros hasta Atlixco, corresponde a una estructura circular tipo caldera posiblemente asociada al volcán Popocatépetl. La Sierra del Tentzo-Atlixco es uno de los yacimientos de minerales no metálicos, con bancos de calizas explotados como mármol. Zona Huatlatlauca-Texilo-La Galarza, con depósitos de travertinos Zona de talco y serpentinas en Tlachinola, Tecolutla y Sección Allende. Zonas de yeso en la fosa de Izúcar de Matamoros, Axochiapan y en la región de Huitzuco, Jolalpan, Tilzapotla y Chaucingo. (Carta geológica Cuernavaca E14-5, Esc. 1:250000).</w:t>
      </w:r>
    </w:p>
    <w:p w:rsidR="006818AB" w:rsidRPr="00265977" w:rsidRDefault="006818AB" w:rsidP="00FF74BF">
      <w:pPr>
        <w:jc w:val="both"/>
        <w:rPr>
          <w:rFonts w:cs="Arial"/>
        </w:rPr>
      </w:pPr>
    </w:p>
    <w:p w:rsidR="006818AB" w:rsidRPr="00265977" w:rsidRDefault="006818AB" w:rsidP="00005322">
      <w:pPr>
        <w:jc w:val="both"/>
        <w:rPr>
          <w:rFonts w:cs="Arial"/>
        </w:rPr>
      </w:pPr>
      <w:r w:rsidRPr="00265977">
        <w:rPr>
          <w:rFonts w:cs="Arial"/>
        </w:rPr>
        <w:t>Las cubiertas terciarias presentan una serie de depósitos continentales tipo molasa, volcaniclásticos, evaporitas y rocas volcánicas pertenecientes a la formaciones Balsas (TeoCgp-Ar) y Pie de Vaca (TeoCz-Cgp) de edad Eoceno-Oligoceno; depósitos de tobas andesíticas y andesitas (QptTA-A), y travertinos (QptTr) del Pleistoceno; depósitos de tobas dacíticas (QpthoTDa) de edad Pleistoceno-Holoceno y de esta última edad, depósitos de limos y arenas (Qholm-ar) y aluvión (Qhoal). Cubierta calcáreo-arcillosa con ambientes de depósito de cuenca y plataforma correspondiente a las formaciones Atoyac (KcmCz). (Carta geológica Orizaba E14-6, Esc. 1:250000).</w:t>
      </w:r>
    </w:p>
    <w:p w:rsidR="006818AB" w:rsidRPr="00E305A1" w:rsidRDefault="006818AB" w:rsidP="00005322">
      <w:pPr>
        <w:jc w:val="both"/>
        <w:rPr>
          <w:rFonts w:cs="Arial"/>
          <w:u w:val="single"/>
        </w:rPr>
      </w:pPr>
    </w:p>
    <w:p w:rsidR="006818AB" w:rsidRPr="00E305A1" w:rsidRDefault="006818AB" w:rsidP="00005322">
      <w:pPr>
        <w:jc w:val="both"/>
        <w:rPr>
          <w:rFonts w:cs="Arial"/>
          <w:u w:val="single"/>
        </w:rPr>
      </w:pPr>
      <w:r w:rsidRPr="00E305A1">
        <w:rPr>
          <w:rFonts w:cs="Arial"/>
          <w:u w:val="single"/>
        </w:rPr>
        <w:t>Unidades cronoestratigráficas</w:t>
      </w:r>
    </w:p>
    <w:p w:rsidR="006818AB" w:rsidRPr="00265977" w:rsidRDefault="006818AB" w:rsidP="00005322">
      <w:pPr>
        <w:jc w:val="both"/>
        <w:rPr>
          <w:rFonts w:cs="Arial"/>
        </w:rPr>
      </w:pPr>
    </w:p>
    <w:p w:rsidR="006818AB" w:rsidRPr="00265977" w:rsidRDefault="006818AB" w:rsidP="00005322">
      <w:pPr>
        <w:jc w:val="both"/>
        <w:rPr>
          <w:rFonts w:cs="Arial"/>
        </w:rPr>
      </w:pPr>
      <w:r w:rsidRPr="00265977">
        <w:rPr>
          <w:rFonts w:cs="Arial"/>
        </w:rPr>
        <w:t>PRECAMBRICO (De 4500 a 543 millones de años de antigüedad)</w:t>
      </w:r>
      <w:r>
        <w:rPr>
          <w:rFonts w:cs="Arial"/>
        </w:rPr>
        <w:t xml:space="preserve">. </w:t>
      </w:r>
      <w:r w:rsidRPr="00265977">
        <w:rPr>
          <w:rFonts w:cs="Arial"/>
        </w:rPr>
        <w:t>Esta condición se presenta al sur de la UMAFOR, en condición de lomeríos con laderas escarpadas, con gran afluencia de corrientes intermitentes (barrancas y cañadas) con cauces que</w:t>
      </w:r>
      <w:r>
        <w:rPr>
          <w:rFonts w:cs="Arial"/>
        </w:rPr>
        <w:t xml:space="preserve"> </w:t>
      </w:r>
      <w:r w:rsidRPr="00265977">
        <w:rPr>
          <w:rFonts w:cs="Arial"/>
        </w:rPr>
        <w:t>desembocan en el Atoyac.</w:t>
      </w:r>
    </w:p>
    <w:p w:rsidR="006818AB" w:rsidRPr="00265977" w:rsidRDefault="006818AB" w:rsidP="00005322">
      <w:pPr>
        <w:jc w:val="both"/>
        <w:rPr>
          <w:rFonts w:cs="Arial"/>
        </w:rPr>
      </w:pPr>
    </w:p>
    <w:p w:rsidR="006818AB" w:rsidRPr="00265977" w:rsidRDefault="006818AB" w:rsidP="00005322">
      <w:pPr>
        <w:jc w:val="both"/>
        <w:rPr>
          <w:rFonts w:cs="Arial"/>
        </w:rPr>
      </w:pPr>
      <w:r w:rsidRPr="00265977">
        <w:rPr>
          <w:rFonts w:cs="Arial"/>
        </w:rPr>
        <w:t>PALEOZOICO (De 543 a 248 millones de años de antigüedad)</w:t>
      </w:r>
      <w:r>
        <w:rPr>
          <w:rFonts w:cs="Arial"/>
        </w:rPr>
        <w:t xml:space="preserve">. </w:t>
      </w:r>
      <w:r w:rsidRPr="00265977">
        <w:rPr>
          <w:rFonts w:cs="Arial"/>
        </w:rPr>
        <w:t>No se presenta esta condición dentro de la UMAFOR</w:t>
      </w:r>
    </w:p>
    <w:p w:rsidR="006818AB" w:rsidRPr="00265977" w:rsidRDefault="006818AB" w:rsidP="00005322">
      <w:pPr>
        <w:jc w:val="both"/>
        <w:rPr>
          <w:rFonts w:cs="Arial"/>
        </w:rPr>
      </w:pPr>
    </w:p>
    <w:p w:rsidR="006818AB" w:rsidRDefault="006818AB" w:rsidP="00005322">
      <w:pPr>
        <w:jc w:val="both"/>
        <w:rPr>
          <w:rFonts w:cs="Arial"/>
        </w:rPr>
      </w:pPr>
      <w:r w:rsidRPr="00265977">
        <w:rPr>
          <w:rFonts w:cs="Arial"/>
        </w:rPr>
        <w:t>MESOZOICO (De 248 a 65 millones de años de antigüedad)</w:t>
      </w:r>
    </w:p>
    <w:p w:rsidR="006818AB" w:rsidRPr="00265977" w:rsidRDefault="006818AB" w:rsidP="00005322">
      <w:pPr>
        <w:jc w:val="both"/>
        <w:rPr>
          <w:rFonts w:cs="Arial"/>
        </w:rPr>
      </w:pPr>
    </w:p>
    <w:p w:rsidR="006818AB" w:rsidRDefault="006818AB" w:rsidP="00005322">
      <w:pPr>
        <w:jc w:val="both"/>
        <w:rPr>
          <w:rFonts w:cs="Arial"/>
        </w:rPr>
      </w:pPr>
      <w:r w:rsidRPr="00265977">
        <w:rPr>
          <w:rFonts w:cs="Arial"/>
        </w:rPr>
        <w:t>TRIASICO.- No se presenta.</w:t>
      </w:r>
    </w:p>
    <w:p w:rsidR="006818AB" w:rsidRPr="00265977" w:rsidRDefault="006818AB" w:rsidP="00005322">
      <w:pPr>
        <w:jc w:val="both"/>
        <w:rPr>
          <w:rFonts w:cs="Arial"/>
        </w:rPr>
      </w:pPr>
    </w:p>
    <w:p w:rsidR="006818AB" w:rsidRDefault="006818AB" w:rsidP="00005322">
      <w:pPr>
        <w:jc w:val="both"/>
        <w:rPr>
          <w:rFonts w:cs="Arial"/>
        </w:rPr>
      </w:pPr>
      <w:r w:rsidRPr="00265977">
        <w:rPr>
          <w:rFonts w:cs="Arial"/>
        </w:rPr>
        <w:t>JURASICO.- Se presenta solo en una pequeña porción en la parte centro-este del municipio de Huehuetlán el Grande, dentro de un sistema de lomas escarpadas.</w:t>
      </w:r>
    </w:p>
    <w:p w:rsidR="006818AB" w:rsidRPr="00265977" w:rsidRDefault="006818AB" w:rsidP="00005322">
      <w:pPr>
        <w:jc w:val="both"/>
        <w:rPr>
          <w:rFonts w:cs="Arial"/>
        </w:rPr>
      </w:pPr>
    </w:p>
    <w:p w:rsidR="006818AB" w:rsidRDefault="006818AB" w:rsidP="00005322">
      <w:pPr>
        <w:jc w:val="both"/>
        <w:rPr>
          <w:rFonts w:cs="Arial"/>
        </w:rPr>
      </w:pPr>
      <w:r w:rsidRPr="00265977">
        <w:rPr>
          <w:rFonts w:cs="Arial"/>
        </w:rPr>
        <w:lastRenderedPageBreak/>
        <w:t>CRETACICO INFERIOR.- Forma una franja de oeste a sureste en la parte centro sur de la UMAFOR. Da forma a la cadena montañosa en la cual se inserta la Sierra del Tentzo, producto de un pliegue de tipo Sinclinal. Dentro de esta condición se presentan fallas de tipo Normalal norte del municipio de Huhuetlán el Grande. También se presenta un pliegue de tipo Anticlinal este de la cumbre de Tecopile, en los límites del municipio</w:t>
      </w:r>
      <w:r>
        <w:rPr>
          <w:rFonts w:cs="Arial"/>
        </w:rPr>
        <w:t xml:space="preserve"> </w:t>
      </w:r>
      <w:r w:rsidRPr="00265977">
        <w:rPr>
          <w:rFonts w:cs="Arial"/>
        </w:rPr>
        <w:t>de San Diego la Mesa Tochimiltzingo y Teopantlán, dividiendo así el valle de Atlixco de la sierra. De esta etapa corresponde también la formación de los cerros de Zoapiltepec, El Tepemacate y el Cuauhjotle, ubicados dentro de un complejo de sierra de laderas escarpadas con lomeríos. Continua hasta el límite sureste en forma diagonal, interceptando los municipios de Tzicatlacoyan, san Juan Atzompa, Huatlatlauca, Zacapala y Molcaxac.</w:t>
      </w:r>
    </w:p>
    <w:p w:rsidR="006818AB" w:rsidRPr="00265977" w:rsidRDefault="006818AB" w:rsidP="00005322">
      <w:pPr>
        <w:jc w:val="both"/>
        <w:rPr>
          <w:rFonts w:cs="Arial"/>
        </w:rPr>
      </w:pPr>
    </w:p>
    <w:p w:rsidR="006818AB" w:rsidRPr="00265977" w:rsidRDefault="006818AB" w:rsidP="00005322">
      <w:pPr>
        <w:jc w:val="both"/>
        <w:rPr>
          <w:rFonts w:cs="Arial"/>
        </w:rPr>
      </w:pPr>
      <w:r w:rsidRPr="00265977">
        <w:rPr>
          <w:rFonts w:cs="Arial"/>
        </w:rPr>
        <w:t xml:space="preserve">CRETACICO SUPERIOR.- Corresponde a la ladera norte de la Sierra del </w:t>
      </w:r>
      <w:r>
        <w:rPr>
          <w:rFonts w:cs="Arial"/>
        </w:rPr>
        <w:t>T</w:t>
      </w:r>
      <w:r w:rsidRPr="00265977">
        <w:rPr>
          <w:rFonts w:cs="Arial"/>
        </w:rPr>
        <w:t>entzo que desemboca en el río Atoyac dentro del municipio de Tzicatlacoyan. Además también comprende las partes altas de la sierra de Amozoc, en las inmediaciones de los municipios de Amozoc, Puebla y Cuautinchan. En una mínima porción también se localiza dentro del sistema de Sierra baja compleja en el municipio de Tepexco, en el límite suroeste de la UMAFOR.</w:t>
      </w:r>
    </w:p>
    <w:p w:rsidR="006818AB" w:rsidRPr="00265977" w:rsidRDefault="006818AB" w:rsidP="00005322">
      <w:pPr>
        <w:jc w:val="both"/>
        <w:rPr>
          <w:rFonts w:cs="Arial"/>
        </w:rPr>
      </w:pPr>
    </w:p>
    <w:p w:rsidR="006818AB" w:rsidRPr="00265977" w:rsidRDefault="006818AB" w:rsidP="00005322">
      <w:pPr>
        <w:jc w:val="both"/>
        <w:rPr>
          <w:rFonts w:cs="Arial"/>
        </w:rPr>
      </w:pPr>
      <w:r w:rsidRPr="00265977">
        <w:rPr>
          <w:rFonts w:cs="Arial"/>
        </w:rPr>
        <w:t>CENOZOICO (Menos de 65 millones de años de antigüedad)</w:t>
      </w:r>
    </w:p>
    <w:p w:rsidR="006818AB" w:rsidRPr="00265977" w:rsidRDefault="006818AB" w:rsidP="00005322">
      <w:pPr>
        <w:jc w:val="both"/>
        <w:rPr>
          <w:rFonts w:cs="Arial"/>
        </w:rPr>
      </w:pPr>
    </w:p>
    <w:p w:rsidR="006818AB" w:rsidRPr="00265977" w:rsidRDefault="006818AB" w:rsidP="00005322">
      <w:pPr>
        <w:jc w:val="both"/>
        <w:rPr>
          <w:rFonts w:cs="Arial"/>
        </w:rPr>
      </w:pPr>
      <w:r w:rsidRPr="00265977">
        <w:rPr>
          <w:rFonts w:cs="Arial"/>
        </w:rPr>
        <w:t>TERCIARIO INFERIOR.- Se presenta de forma discontinua, principalmente del centro (sureste de Valsequillo) hasta el límite sureste de la UMAFOR, en condiciones de sierras y lomeríos.</w:t>
      </w:r>
    </w:p>
    <w:p w:rsidR="006818AB" w:rsidRPr="00265977" w:rsidRDefault="006818AB" w:rsidP="00005322">
      <w:pPr>
        <w:jc w:val="both"/>
        <w:rPr>
          <w:rFonts w:cs="Arial"/>
        </w:rPr>
      </w:pPr>
    </w:p>
    <w:p w:rsidR="006818AB" w:rsidRPr="00265977" w:rsidRDefault="006818AB" w:rsidP="00005322">
      <w:pPr>
        <w:jc w:val="both"/>
        <w:rPr>
          <w:rFonts w:cs="Arial"/>
        </w:rPr>
      </w:pPr>
      <w:r w:rsidRPr="00265977">
        <w:rPr>
          <w:rFonts w:cs="Arial"/>
        </w:rPr>
        <w:t>TERCIARIO SUPERIOR.- Forma una franja más o menos regular des el municipio de Tlahuapan hasta el municipio de Puebla. Se presenta en condición de lomeríos, llanuras y valles. Revista cierta importancia ya que es la que comprende las formaciones volcánicas (Popocatépetl, Iztaccihuatl y Malinche), y por lo tanto, en la que se presentan las zonas de bosque de coníferas y encinos más importante de la UMAFOR.</w:t>
      </w:r>
    </w:p>
    <w:p w:rsidR="006818AB" w:rsidRPr="00265977" w:rsidRDefault="006818AB" w:rsidP="00005322">
      <w:pPr>
        <w:jc w:val="both"/>
        <w:rPr>
          <w:rFonts w:cs="Arial"/>
        </w:rPr>
      </w:pPr>
    </w:p>
    <w:p w:rsidR="006818AB" w:rsidRPr="00265977" w:rsidRDefault="006818AB" w:rsidP="00005322">
      <w:pPr>
        <w:jc w:val="both"/>
        <w:rPr>
          <w:rFonts w:cs="Arial"/>
        </w:rPr>
      </w:pPr>
      <w:r w:rsidRPr="00265977">
        <w:rPr>
          <w:rFonts w:cs="Arial"/>
        </w:rPr>
        <w:t>CUATERNARIO.- Corresponde a la etapa formativa más reciente, comprendiendo àreas màs o menos compactas en el lìmite norte, en el noreste y en el oeste de la UMAFOR. Se presenta principalmente en condiciones de valles, llanuras y lomeríos.  En est</w:t>
      </w:r>
      <w:r>
        <w:rPr>
          <w:rFonts w:cs="Arial"/>
        </w:rPr>
        <w:t>e tipo de condición se presentan</w:t>
      </w:r>
      <w:r w:rsidRPr="00265977">
        <w:rPr>
          <w:rFonts w:cs="Arial"/>
        </w:rPr>
        <w:t xml:space="preserve"> las áreas agrícolas más importantes de la UMAFOR.</w:t>
      </w:r>
    </w:p>
    <w:p w:rsidR="006818AB" w:rsidRDefault="006818AB" w:rsidP="00005322">
      <w:pPr>
        <w:jc w:val="both"/>
        <w:rPr>
          <w:rFonts w:cs="Arial"/>
          <w:szCs w:val="22"/>
        </w:rPr>
      </w:pPr>
    </w:p>
    <w:p w:rsidR="006818AB" w:rsidRPr="00E305A1" w:rsidRDefault="006818AB" w:rsidP="00005322">
      <w:pPr>
        <w:jc w:val="both"/>
        <w:rPr>
          <w:rFonts w:cs="Arial"/>
          <w:szCs w:val="22"/>
        </w:rPr>
      </w:pPr>
    </w:p>
    <w:p w:rsidR="006818AB" w:rsidRPr="00E305A1" w:rsidRDefault="006818AB" w:rsidP="00005322">
      <w:pPr>
        <w:jc w:val="both"/>
        <w:rPr>
          <w:rFonts w:cs="Arial"/>
          <w:szCs w:val="22"/>
          <w:u w:val="single"/>
        </w:rPr>
      </w:pPr>
      <w:r w:rsidRPr="00E305A1">
        <w:rPr>
          <w:rFonts w:cs="Arial"/>
          <w:szCs w:val="22"/>
          <w:u w:val="single"/>
        </w:rPr>
        <w:lastRenderedPageBreak/>
        <w:t>Formación de las estructuras volcánicas</w:t>
      </w:r>
    </w:p>
    <w:p w:rsidR="006818AB" w:rsidRPr="00E305A1" w:rsidRDefault="006818AB" w:rsidP="00005322">
      <w:pPr>
        <w:jc w:val="both"/>
        <w:rPr>
          <w:rFonts w:cs="Arial"/>
          <w:szCs w:val="22"/>
        </w:rPr>
      </w:pPr>
    </w:p>
    <w:p w:rsidR="006818AB" w:rsidRPr="00E305A1" w:rsidRDefault="006818AB" w:rsidP="00005322">
      <w:pPr>
        <w:jc w:val="both"/>
        <w:rPr>
          <w:rFonts w:cs="Arial"/>
          <w:szCs w:val="22"/>
        </w:rPr>
      </w:pPr>
      <w:r w:rsidRPr="00E305A1">
        <w:rPr>
          <w:rFonts w:cs="Arial"/>
          <w:szCs w:val="22"/>
        </w:rPr>
        <w:t>El Popocatépetl forma parte de la Sierra Nevada, que esta localizada al oriente de la Ciudad de México, con dirección Norte-Sur, formando la barrera oriental de la Cuenca de México que le separa de los Llanos de Apan y el Valle de Puebla. Entre el Popocatépetl y el Iztaccíhuatl se encuentra el famoso Paso de Cortés, que fue el lugar desde donde el conquistador Hernán Cortés observó en gran parte el territorio de la Cuenca de México. Por su elevada altitud, su cima esta cubierta de nieve, la que empieza aproximadamente a los 4,300 msnm Sin embargo, cabe señalar que en su parte Oriental la nieve baja aún más. El cráter no ocupa el punto más alto por ser de forma elíptica. Su eje mayor mide 850 metros y 750 su eje menor. La profundidad media del cráter del volcán es de 480 metros y se encuentra taponado por derrumbes de sus paredes, casi verticales. La parte alta se llama Pico Mayor y el labio inferior, que se continúa hacia el Suro</w:t>
      </w:r>
      <w:r>
        <w:rPr>
          <w:rFonts w:cs="Arial"/>
          <w:szCs w:val="22"/>
        </w:rPr>
        <w:t>e</w:t>
      </w:r>
      <w:r w:rsidRPr="00E305A1">
        <w:rPr>
          <w:rFonts w:cs="Arial"/>
          <w:szCs w:val="22"/>
        </w:rPr>
        <w:t>ste, recibe el nombre de Espinazo del Diablo. La actividad del volcán se efectuó a fines del cenozoico.</w:t>
      </w:r>
    </w:p>
    <w:p w:rsidR="006818AB" w:rsidRPr="00E305A1" w:rsidRDefault="006818AB" w:rsidP="00005322">
      <w:pPr>
        <w:jc w:val="both"/>
        <w:rPr>
          <w:rFonts w:cs="Arial"/>
          <w:szCs w:val="22"/>
        </w:rPr>
      </w:pPr>
    </w:p>
    <w:p w:rsidR="006818AB" w:rsidRPr="00E305A1" w:rsidRDefault="006818AB" w:rsidP="00005322">
      <w:pPr>
        <w:jc w:val="both"/>
        <w:rPr>
          <w:rFonts w:cs="Arial"/>
          <w:szCs w:val="22"/>
        </w:rPr>
      </w:pPr>
      <w:r w:rsidRPr="00E305A1">
        <w:rPr>
          <w:rFonts w:cs="Arial"/>
          <w:szCs w:val="22"/>
        </w:rPr>
        <w:t>En la era Cenozoica acontecen con mayor intensidad la extrusión de magmas que dieron origen a los grandes conjuntos montañosos como la Sierran Madre Occidental y el Eje Neovolcánico, así como otras estructuras de menor extensión. El Eje Neovolcánico está constituido por rocas andesíticas y basálticas que conforman extensos derrames lávicos y aparatos volcánicos como el Popocatépetl, Iztaccíhuatl. En esta era también se emplazaron cuerpos intrusivos de distintas composiciones (INEGI 1998).</w:t>
      </w:r>
    </w:p>
    <w:p w:rsidR="006818AB" w:rsidRPr="00E305A1" w:rsidRDefault="006818AB" w:rsidP="00005322">
      <w:pPr>
        <w:jc w:val="both"/>
        <w:rPr>
          <w:rFonts w:cs="Arial"/>
          <w:szCs w:val="22"/>
        </w:rPr>
      </w:pPr>
    </w:p>
    <w:p w:rsidR="006818AB" w:rsidRPr="00E305A1" w:rsidRDefault="006818AB" w:rsidP="00005322">
      <w:pPr>
        <w:jc w:val="both"/>
        <w:rPr>
          <w:rFonts w:cs="Arial"/>
          <w:szCs w:val="22"/>
        </w:rPr>
      </w:pPr>
      <w:r w:rsidRPr="00E305A1">
        <w:rPr>
          <w:rFonts w:cs="Arial"/>
          <w:szCs w:val="22"/>
        </w:rPr>
        <w:t xml:space="preserve">La parte superior del edificio volcánico está cubierta de arena por intemperización y de productos de erupciones de material piroclástico. Las lavas que forman el edificio son dacitas, andesitas, traquita y basalto, acompañadas de cenizas de lapilli, pómez. </w:t>
      </w:r>
    </w:p>
    <w:p w:rsidR="006818AB" w:rsidRPr="00E305A1" w:rsidRDefault="006818AB" w:rsidP="00005322">
      <w:pPr>
        <w:jc w:val="both"/>
        <w:rPr>
          <w:rFonts w:cs="Arial"/>
          <w:szCs w:val="22"/>
        </w:rPr>
      </w:pPr>
    </w:p>
    <w:p w:rsidR="006818AB" w:rsidRPr="00E305A1" w:rsidRDefault="006818AB" w:rsidP="00005322">
      <w:pPr>
        <w:jc w:val="both"/>
        <w:rPr>
          <w:rFonts w:cs="Arial"/>
          <w:szCs w:val="22"/>
        </w:rPr>
      </w:pPr>
      <w:r w:rsidRPr="00E305A1">
        <w:rPr>
          <w:rFonts w:cs="Arial"/>
          <w:szCs w:val="22"/>
        </w:rPr>
        <w:t xml:space="preserve">El  Popocatépetl concluye su actividad hasta principios del cuaternario, consiste en un edificio volcánico formado por lavas, brechas, piroclásticos sin consolidar y cineríticos que comenzó a formarse desde principios del Pleistoceno. Incluye a varias unidades de composición andesítica de diversa textura, como brechas volcánicas, tobas y derrames, que sobreyacen discordantemente a rocas sedimentarias del Mesozoico. A su vez, se encuentran cubiertas por tobas ácidas, y ceniza volcánica del Terciario Superior y Cuaternario. </w:t>
      </w:r>
    </w:p>
    <w:p w:rsidR="006818AB" w:rsidRPr="00E305A1" w:rsidRDefault="006818AB" w:rsidP="00005322">
      <w:pPr>
        <w:jc w:val="both"/>
        <w:rPr>
          <w:rFonts w:cs="Arial"/>
          <w:szCs w:val="22"/>
        </w:rPr>
      </w:pPr>
    </w:p>
    <w:p w:rsidR="006818AB" w:rsidRPr="00E305A1" w:rsidRDefault="006818AB" w:rsidP="00005322">
      <w:pPr>
        <w:jc w:val="both"/>
        <w:rPr>
          <w:rFonts w:cs="Arial"/>
          <w:szCs w:val="22"/>
        </w:rPr>
      </w:pPr>
      <w:r w:rsidRPr="00E305A1">
        <w:rPr>
          <w:rFonts w:cs="Arial"/>
          <w:szCs w:val="22"/>
        </w:rPr>
        <w:t xml:space="preserve">El Iztaccíhuatl geológicamente es un derrame lávico con presencia de tranquiadesitas expuestas en la base occidental de una edad Oligoceno Superior-Mioceno, a partir de cuya fecha empieza a formarse la gran montaña. Posteriormente, durante el Plioceno </w:t>
      </w:r>
      <w:r w:rsidRPr="00E305A1">
        <w:rPr>
          <w:rFonts w:cs="Arial"/>
          <w:szCs w:val="22"/>
        </w:rPr>
        <w:lastRenderedPageBreak/>
        <w:t>medio-superior, se reanuda la actividad volcánica y surgen lavas del tipo andesita porfídica de piroxena en efusiones tranquilas y muy abundantes que son las que van a formar la mayor parte del Iztaccíhuatl que hoy conocemos en esta época también desarrollaron en la base de la Sierra extensos abanicos aluviales, que se conocen como Formación Tarango, la cual consta de horizontes de suelos y conglomerados casi planos que se formaron en las condiciones de un clima semiárido, en el que a pesar de las escasas lluvias, se lograron arrastrar y depositar aluviones de un espesor considerable (CONANP. 2000).</w:t>
      </w:r>
    </w:p>
    <w:p w:rsidR="006818AB" w:rsidRPr="00E305A1" w:rsidRDefault="006818AB" w:rsidP="00005322">
      <w:pPr>
        <w:jc w:val="both"/>
        <w:rPr>
          <w:rFonts w:cs="Arial"/>
          <w:szCs w:val="22"/>
        </w:rPr>
      </w:pPr>
    </w:p>
    <w:p w:rsidR="006818AB" w:rsidRPr="00E305A1" w:rsidRDefault="006818AB" w:rsidP="00005322">
      <w:pPr>
        <w:jc w:val="both"/>
        <w:rPr>
          <w:rFonts w:cs="Arial"/>
          <w:szCs w:val="22"/>
        </w:rPr>
      </w:pPr>
      <w:r w:rsidRPr="00E305A1">
        <w:rPr>
          <w:rFonts w:cs="Arial"/>
          <w:szCs w:val="22"/>
        </w:rPr>
        <w:t xml:space="preserve">Durante el Pleistoceno se formó la parte superior del Pecho que forma a la mujer dormida, por restos de un cono escoriáceo cuyo material es de escoria roja de andesita basáltica (tezontle) y basalto de olivino, por lo cual se incluye en la serie basáltica (1957, citado por Lorenzo). </w:t>
      </w:r>
    </w:p>
    <w:p w:rsidR="006818AB" w:rsidRPr="00E305A1" w:rsidRDefault="006818AB" w:rsidP="00005322">
      <w:pPr>
        <w:jc w:val="both"/>
        <w:rPr>
          <w:rFonts w:cs="Arial"/>
          <w:szCs w:val="22"/>
        </w:rPr>
      </w:pPr>
    </w:p>
    <w:p w:rsidR="006818AB" w:rsidRPr="00E305A1" w:rsidRDefault="006818AB" w:rsidP="00005322">
      <w:pPr>
        <w:jc w:val="both"/>
        <w:rPr>
          <w:rFonts w:cs="Arial"/>
          <w:szCs w:val="22"/>
        </w:rPr>
      </w:pPr>
      <w:r w:rsidRPr="00E305A1">
        <w:rPr>
          <w:rFonts w:cs="Arial"/>
          <w:szCs w:val="22"/>
        </w:rPr>
        <w:t>En los estratos que la erosión natural deja al descubierto, fuertemente inclinados en la parte mas alta de la montaña y abombados en las vertientes bajas, se encuentran desde luego y en gran cantidad, el granito porfídico rosa, de estructura algo glanular y con grandes cristales de pórfido, y la porfirita andesítica de color rojo fuerte granulado de cuarzo de matiz oscuro.</w:t>
      </w:r>
    </w:p>
    <w:p w:rsidR="006818AB" w:rsidRPr="00E305A1" w:rsidRDefault="006818AB" w:rsidP="00005322">
      <w:pPr>
        <w:jc w:val="both"/>
        <w:rPr>
          <w:rFonts w:cs="Arial"/>
          <w:szCs w:val="22"/>
        </w:rPr>
      </w:pPr>
      <w:r w:rsidRPr="00E305A1">
        <w:rPr>
          <w:rFonts w:cs="Arial"/>
          <w:szCs w:val="22"/>
        </w:rPr>
        <w:t>Las cálizas son escasas concreciones en las partes más bajas, y formando los conos de derrumbe de las cuencas fluviales. En la enorme cañada que forman las eminencias conocidas con el nombre de "Los Centinelas", formadas en su totalidad por estratificaciones eruptivas.</w:t>
      </w:r>
    </w:p>
    <w:p w:rsidR="006818AB" w:rsidRPr="00695B72" w:rsidRDefault="006818AB">
      <w:pPr>
        <w:spacing w:line="240" w:lineRule="auto"/>
        <w:rPr>
          <w:rFonts w:cs="Arial"/>
          <w:szCs w:val="22"/>
        </w:rPr>
      </w:pPr>
      <w:r>
        <w:rPr>
          <w:rFonts w:cs="Arial"/>
          <w:szCs w:val="22"/>
        </w:rPr>
        <w:br w:type="page"/>
      </w:r>
    </w:p>
    <w:p w:rsidR="006818AB" w:rsidRPr="00D73C14" w:rsidRDefault="006818AB" w:rsidP="00695B72">
      <w:pPr>
        <w:spacing w:line="240" w:lineRule="auto"/>
        <w:jc w:val="both"/>
        <w:rPr>
          <w:rFonts w:cs="Arial"/>
          <w:szCs w:val="22"/>
          <w:u w:val="single"/>
        </w:rPr>
      </w:pPr>
      <w:r w:rsidRPr="00D73C14">
        <w:rPr>
          <w:rFonts w:cs="Arial"/>
          <w:szCs w:val="22"/>
          <w:u w:val="single"/>
        </w:rPr>
        <w:t>Susceptibilidad  a deslizamientos, derrumbes y otros movimientos de tierra y posible actividad volcánica.</w:t>
      </w:r>
    </w:p>
    <w:p w:rsidR="006818AB" w:rsidRPr="00D73C14" w:rsidRDefault="006818AB" w:rsidP="00695B72">
      <w:pPr>
        <w:spacing w:line="240" w:lineRule="auto"/>
        <w:rPr>
          <w:rFonts w:cs="Arial"/>
          <w:szCs w:val="22"/>
          <w:u w:val="single"/>
        </w:rPr>
      </w:pPr>
    </w:p>
    <w:p w:rsidR="006818AB" w:rsidRPr="00D73C14" w:rsidRDefault="006818AB" w:rsidP="00695B72">
      <w:pPr>
        <w:widowControl w:val="0"/>
        <w:autoSpaceDE w:val="0"/>
        <w:autoSpaceDN w:val="0"/>
        <w:adjustRightInd w:val="0"/>
        <w:spacing w:line="250" w:lineRule="exact"/>
        <w:ind w:left="107" w:right="93"/>
        <w:jc w:val="both"/>
        <w:rPr>
          <w:rFonts w:cs="Arial"/>
          <w:szCs w:val="22"/>
        </w:rPr>
      </w:pPr>
    </w:p>
    <w:p w:rsidR="006818AB" w:rsidRPr="00D73C14" w:rsidRDefault="006818AB" w:rsidP="00D73C14">
      <w:pPr>
        <w:jc w:val="both"/>
        <w:rPr>
          <w:rFonts w:cs="Arial"/>
          <w:szCs w:val="22"/>
        </w:rPr>
      </w:pPr>
      <w:r w:rsidRPr="00D73C14">
        <w:rPr>
          <w:rFonts w:cs="Arial"/>
          <w:szCs w:val="22"/>
        </w:rPr>
        <w:t>De acuerdo al Manual de Obras Civiles de la Comisión Federal de electricidad  en el Capítulo Diseño por Sismo  se encuentra publicado el mapa de Regionalización Sísmica  de México. Este mapa permite conocer, en términos generales, el nivel de peligro sísmico que tiene un área determinada. Para ello, el territorio nacional se encuentra clasificado en cuatro regiones, de la A a la D, las cuales representan un nivel creciente de peligro. (Atlas Nacional de Riesgos, Centro Nacional de Prevención de Desastres CENAPRED).</w:t>
      </w:r>
    </w:p>
    <w:p w:rsidR="006818AB" w:rsidRPr="00D73C14" w:rsidRDefault="006818AB">
      <w:pPr>
        <w:spacing w:line="240" w:lineRule="auto"/>
        <w:rPr>
          <w:rFonts w:cs="Arial"/>
          <w:szCs w:val="22"/>
          <w:u w:val="single"/>
        </w:rPr>
      </w:pPr>
    </w:p>
    <w:p w:rsidR="006818AB" w:rsidRPr="00D73C14" w:rsidRDefault="006818AB">
      <w:pPr>
        <w:spacing w:line="240" w:lineRule="auto"/>
        <w:rPr>
          <w:rFonts w:cs="Arial"/>
          <w:szCs w:val="22"/>
          <w:u w:val="single"/>
        </w:rPr>
      </w:pPr>
    </w:p>
    <w:p w:rsidR="006818AB" w:rsidRPr="00D73C14" w:rsidRDefault="006E06FE" w:rsidP="00695B72">
      <w:pPr>
        <w:spacing w:line="240" w:lineRule="auto"/>
        <w:jc w:val="center"/>
        <w:rPr>
          <w:rFonts w:cs="Arial"/>
          <w:szCs w:val="22"/>
          <w:u w:val="single"/>
        </w:rPr>
      </w:pPr>
      <w:r w:rsidRPr="009A6524">
        <w:rPr>
          <w:rFonts w:cs="Arial"/>
          <w:noProof/>
          <w:szCs w:val="22"/>
          <w:u w:val="single"/>
          <w:lang w:val="en-US" w:eastAsia="en-US"/>
        </w:rPr>
        <w:pict>
          <v:shape id="_x0000_i1035" type="#_x0000_t75" style="width:355.8pt;height:243.65pt;visibility:visible">
            <v:imagedata r:id="rId16" o:title="" cropbottom="998f"/>
          </v:shape>
        </w:pict>
      </w:r>
    </w:p>
    <w:p w:rsidR="006818AB" w:rsidRPr="00D73C14" w:rsidRDefault="006818AB" w:rsidP="00695B72">
      <w:pPr>
        <w:spacing w:line="240" w:lineRule="auto"/>
        <w:jc w:val="center"/>
        <w:rPr>
          <w:rFonts w:cs="Arial"/>
          <w:i/>
          <w:szCs w:val="22"/>
        </w:rPr>
      </w:pPr>
      <w:r w:rsidRPr="00D73C14">
        <w:rPr>
          <w:rFonts w:cs="Arial"/>
          <w:i/>
          <w:szCs w:val="22"/>
        </w:rPr>
        <w:t>Regionalización Sísmica de México</w:t>
      </w:r>
    </w:p>
    <w:p w:rsidR="006818AB" w:rsidRPr="00D73C14" w:rsidRDefault="006818AB">
      <w:pPr>
        <w:spacing w:line="240" w:lineRule="auto"/>
        <w:rPr>
          <w:rFonts w:cs="Arial"/>
          <w:szCs w:val="22"/>
          <w:u w:val="single"/>
        </w:rPr>
      </w:pPr>
    </w:p>
    <w:p w:rsidR="006818AB" w:rsidRPr="00D73C14" w:rsidRDefault="006818AB" w:rsidP="00D73C14">
      <w:pPr>
        <w:jc w:val="both"/>
        <w:rPr>
          <w:rFonts w:cs="Arial"/>
          <w:szCs w:val="22"/>
        </w:rPr>
      </w:pPr>
      <w:r w:rsidRPr="00D73C14">
        <w:rPr>
          <w:rFonts w:cs="Arial"/>
          <w:szCs w:val="22"/>
        </w:rPr>
        <w:t>La  zona  A  es  aquella  donde  no  se  tienen  registros  históricos  de  sismos  y  donde  las aceleraciones del terreno se esperan  menores al 10% de  g. En la zona D ocurren con frecuencia temblores de gran magnitud (M &gt; 7) y las aceleraciones del terreno pueden ser superiores al 70% de g. Los niveles de sismicidad y de aceleración propios de las zonas B y C están acotados por los valores correspondientes  de A  y D, los temblores grandes son poco frecuentes (por ejemplo, el sismo de junio de 1999,  con epicentro al sur  de  Puebla) y se estima que  las aceleraciones se mantendrán por debajo del 70% de g. (Atlas Nacional de Riesgos, Centro Nacional de Prevención de Desastres CENAPRED).</w:t>
      </w:r>
    </w:p>
    <w:p w:rsidR="006818AB" w:rsidRDefault="006818AB">
      <w:pPr>
        <w:spacing w:line="240" w:lineRule="auto"/>
        <w:rPr>
          <w:rFonts w:cs="Arial"/>
          <w:szCs w:val="22"/>
        </w:rPr>
      </w:pPr>
      <w:r>
        <w:rPr>
          <w:rFonts w:cs="Arial"/>
          <w:szCs w:val="22"/>
        </w:rPr>
        <w:br w:type="page"/>
      </w:r>
    </w:p>
    <w:p w:rsidR="006818AB" w:rsidRPr="00D73C14" w:rsidRDefault="006818AB" w:rsidP="00D73C14">
      <w:pPr>
        <w:jc w:val="both"/>
        <w:rPr>
          <w:rFonts w:cs="Arial"/>
          <w:szCs w:val="22"/>
        </w:rPr>
      </w:pPr>
    </w:p>
    <w:p w:rsidR="006818AB" w:rsidRPr="00D73C14" w:rsidRDefault="006818AB" w:rsidP="00D73C14">
      <w:pPr>
        <w:jc w:val="both"/>
        <w:rPr>
          <w:rFonts w:cs="Arial"/>
          <w:szCs w:val="22"/>
        </w:rPr>
      </w:pPr>
      <w:r w:rsidRPr="00D73C14">
        <w:rPr>
          <w:rFonts w:cs="Arial"/>
          <w:szCs w:val="22"/>
        </w:rPr>
        <w:t>De acuerdo a esta clasificación el área que comprende la UMAFOR</w:t>
      </w:r>
      <w:r>
        <w:rPr>
          <w:rFonts w:cs="Arial"/>
          <w:szCs w:val="22"/>
        </w:rPr>
        <w:t xml:space="preserve"> 2101</w:t>
      </w:r>
      <w:r w:rsidRPr="00D73C14">
        <w:rPr>
          <w:rFonts w:cs="Arial"/>
          <w:szCs w:val="22"/>
        </w:rPr>
        <w:t xml:space="preserve"> se encuentra en la zona B. Lo que indica que presenta sismicidad con menor frecuencia o bien está sujeta a aceleraciones del terreno que no rebasan el 70% de g.</w:t>
      </w:r>
    </w:p>
    <w:p w:rsidR="006818AB" w:rsidRPr="00D73C14" w:rsidRDefault="006818AB">
      <w:pPr>
        <w:spacing w:line="240" w:lineRule="auto"/>
        <w:rPr>
          <w:rFonts w:cs="Arial"/>
          <w:szCs w:val="22"/>
        </w:rPr>
      </w:pPr>
    </w:p>
    <w:p w:rsidR="006818AB" w:rsidRDefault="006818AB" w:rsidP="009631FA">
      <w:pPr>
        <w:rPr>
          <w:rFonts w:cs="Arial"/>
          <w:szCs w:val="22"/>
          <w:u w:val="single"/>
        </w:rPr>
      </w:pPr>
      <w:r w:rsidRPr="003C0FDA">
        <w:rPr>
          <w:rFonts w:cs="Arial"/>
          <w:szCs w:val="22"/>
          <w:u w:val="single"/>
        </w:rPr>
        <w:t>Actividad Volcánica</w:t>
      </w:r>
    </w:p>
    <w:p w:rsidR="006818AB" w:rsidRDefault="006818AB" w:rsidP="009631FA">
      <w:pPr>
        <w:rPr>
          <w:rFonts w:cs="Arial"/>
          <w:szCs w:val="22"/>
          <w:u w:val="single"/>
        </w:rPr>
      </w:pPr>
    </w:p>
    <w:p w:rsidR="006818AB" w:rsidRPr="00464E28" w:rsidRDefault="009A6524" w:rsidP="009631FA">
      <w:pPr>
        <w:jc w:val="both"/>
        <w:rPr>
          <w:rFonts w:cs="Arial"/>
          <w:szCs w:val="22"/>
        </w:rPr>
      </w:pPr>
      <w:r w:rsidRPr="009A6524">
        <w:rPr>
          <w:noProof/>
          <w:lang w:val="en-US" w:eastAsia="en-US"/>
        </w:rPr>
        <w:pict>
          <v:shape id="Imagen 5" o:spid="_x0000_s1029" type="#_x0000_t75" style="position:absolute;left:0;text-align:left;margin-left:.2pt;margin-top:94.55pt;width:424.3pt;height:277.1pt;z-index:1;visibility:visible">
            <v:imagedata r:id="rId17" o:title="" croptop="2289f"/>
            <w10:wrap type="square"/>
          </v:shape>
        </w:pict>
      </w:r>
      <w:r w:rsidR="006818AB" w:rsidRPr="00464E28">
        <w:rPr>
          <w:rFonts w:cs="Arial"/>
          <w:szCs w:val="22"/>
        </w:rPr>
        <w:t>México se encuentra situado en una región con importante actividad volcánica. De los 3,000 volcanes que aproximadamente tiene el país, 14 son considerados activos. El país ha vivido actividades recientes de volcanes que han presentado fases eruptivas importantes, algunas con consecuencias desastrosas (CENAPRED).</w:t>
      </w:r>
    </w:p>
    <w:p w:rsidR="006818AB" w:rsidRDefault="006818AB" w:rsidP="009631FA">
      <w:pPr>
        <w:jc w:val="both"/>
        <w:rPr>
          <w:rStyle w:val="textoindice"/>
          <w:rFonts w:cs="Arial"/>
          <w:szCs w:val="22"/>
        </w:rPr>
      </w:pPr>
    </w:p>
    <w:p w:rsidR="006818AB" w:rsidRPr="00E965B2" w:rsidRDefault="006818AB" w:rsidP="009631FA">
      <w:pPr>
        <w:jc w:val="center"/>
        <w:rPr>
          <w:rStyle w:val="textoindice"/>
          <w:rFonts w:cs="Arial"/>
          <w:i/>
          <w:sz w:val="18"/>
          <w:szCs w:val="18"/>
        </w:rPr>
      </w:pPr>
      <w:r w:rsidRPr="00E965B2">
        <w:rPr>
          <w:rStyle w:val="textoindice"/>
          <w:rFonts w:cs="Arial"/>
          <w:i/>
          <w:sz w:val="18"/>
          <w:szCs w:val="18"/>
        </w:rPr>
        <w:t>Riesgo Volcánico en México.</w:t>
      </w:r>
    </w:p>
    <w:p w:rsidR="006818AB" w:rsidRDefault="006818AB" w:rsidP="009631FA">
      <w:pPr>
        <w:jc w:val="both"/>
        <w:rPr>
          <w:rStyle w:val="textoindice"/>
          <w:rFonts w:cs="Arial"/>
          <w:szCs w:val="22"/>
        </w:rPr>
      </w:pPr>
    </w:p>
    <w:p w:rsidR="006818AB" w:rsidRDefault="006818AB" w:rsidP="009631FA">
      <w:pPr>
        <w:jc w:val="both"/>
        <w:rPr>
          <w:rStyle w:val="textoindice"/>
        </w:rPr>
      </w:pPr>
      <w:r>
        <w:rPr>
          <w:rStyle w:val="textoindice"/>
          <w:rFonts w:cs="Arial"/>
          <w:szCs w:val="22"/>
        </w:rPr>
        <w:t xml:space="preserve">La zona de estudio se encuentra influenciada por el volcán </w:t>
      </w:r>
      <w:r w:rsidRPr="003C0FDA">
        <w:rPr>
          <w:rStyle w:val="textoindice"/>
          <w:rFonts w:cs="Arial"/>
          <w:szCs w:val="22"/>
        </w:rPr>
        <w:t>Popocatépet</w:t>
      </w:r>
      <w:r>
        <w:rPr>
          <w:rStyle w:val="textoindice"/>
          <w:rFonts w:cs="Arial"/>
          <w:szCs w:val="22"/>
        </w:rPr>
        <w:t xml:space="preserve">l el cual </w:t>
      </w:r>
      <w:r w:rsidRPr="003C0FDA">
        <w:rPr>
          <w:rStyle w:val="textoindice"/>
          <w:rFonts w:cs="Arial"/>
          <w:szCs w:val="22"/>
        </w:rPr>
        <w:t xml:space="preserve"> </w:t>
      </w:r>
      <w:r>
        <w:rPr>
          <w:rStyle w:val="textoindice"/>
          <w:rFonts w:cs="Arial"/>
          <w:szCs w:val="22"/>
        </w:rPr>
        <w:t xml:space="preserve">a </w:t>
      </w:r>
      <w:r w:rsidRPr="003C0FDA">
        <w:rPr>
          <w:rStyle w:val="textoindice"/>
          <w:rFonts w:cs="Arial"/>
          <w:szCs w:val="22"/>
        </w:rPr>
        <w:t>f</w:t>
      </w:r>
      <w:r>
        <w:rPr>
          <w:rStyle w:val="textoindice"/>
          <w:rFonts w:cs="Arial"/>
          <w:szCs w:val="22"/>
        </w:rPr>
        <w:t>inales de 1994</w:t>
      </w:r>
      <w:r w:rsidRPr="003C0FDA">
        <w:rPr>
          <w:rStyle w:val="textoindice"/>
          <w:rFonts w:cs="Arial"/>
          <w:szCs w:val="22"/>
        </w:rPr>
        <w:t xml:space="preserve"> pasó de una fase moderada de actividad a una de gran actividad sísmica y fumarólica con abundante emisión de gases, cenizas, extrusión de lava e incluso producción de flujos piroclásticos durante los eventos eruptivos de mayo y junio de</w:t>
      </w:r>
      <w:r>
        <w:rPr>
          <w:rStyle w:val="textoindice"/>
        </w:rPr>
        <w:t xml:space="preserve"> 1997.</w:t>
      </w:r>
    </w:p>
    <w:p w:rsidR="006818AB" w:rsidRDefault="006818AB">
      <w:pPr>
        <w:spacing w:line="240" w:lineRule="auto"/>
        <w:rPr>
          <w:rStyle w:val="textoindice"/>
          <w:rFonts w:cs="Arial"/>
          <w:szCs w:val="22"/>
        </w:rPr>
      </w:pPr>
      <w:r>
        <w:rPr>
          <w:rStyle w:val="textoindice"/>
          <w:rFonts w:cs="Arial"/>
          <w:szCs w:val="22"/>
        </w:rPr>
        <w:br w:type="page"/>
      </w:r>
    </w:p>
    <w:p w:rsidR="006E06FE" w:rsidRDefault="006818AB" w:rsidP="009631FA">
      <w:pPr>
        <w:jc w:val="both"/>
        <w:rPr>
          <w:rStyle w:val="textoindice"/>
          <w:rFonts w:cs="Arial"/>
          <w:szCs w:val="22"/>
        </w:rPr>
      </w:pPr>
      <w:r w:rsidRPr="009631FA">
        <w:rPr>
          <w:rStyle w:val="textoindice"/>
          <w:rFonts w:cs="Arial"/>
          <w:szCs w:val="22"/>
        </w:rPr>
        <w:t xml:space="preserve">Se ha establecido un sistema de monitoreo y vigilancia , a través de un esfuerzo conjunto entre el Centro Nacional de Prevención de Desastres CENAPRED,  la </w:t>
      </w:r>
      <w:r w:rsidRPr="009631FA">
        <w:rPr>
          <w:rStyle w:val="textoindice"/>
          <w:rFonts w:cs="Arial"/>
          <w:bCs/>
          <w:szCs w:val="22"/>
        </w:rPr>
        <w:t>Secretaría de Gobernación</w:t>
      </w:r>
      <w:r w:rsidRPr="009631FA">
        <w:rPr>
          <w:rStyle w:val="textoindice"/>
          <w:rFonts w:cs="Arial"/>
          <w:szCs w:val="22"/>
        </w:rPr>
        <w:t xml:space="preserve">, los </w:t>
      </w:r>
      <w:r w:rsidRPr="009631FA">
        <w:rPr>
          <w:rStyle w:val="textoindice"/>
          <w:rFonts w:cs="Arial"/>
          <w:bCs/>
          <w:szCs w:val="22"/>
        </w:rPr>
        <w:t xml:space="preserve">Institutos de </w:t>
      </w:r>
      <w:hyperlink r:id="rId18" w:tgtFrame="_blank" w:history="1">
        <w:r w:rsidRPr="009631FA">
          <w:rPr>
            <w:rStyle w:val="Hipervnculo"/>
            <w:rFonts w:cs="Arial"/>
            <w:bCs/>
            <w:color w:val="auto"/>
            <w:szCs w:val="22"/>
            <w:u w:val="none"/>
          </w:rPr>
          <w:t xml:space="preserve">Geofísica </w:t>
        </w:r>
      </w:hyperlink>
      <w:r w:rsidRPr="009631FA">
        <w:rPr>
          <w:rStyle w:val="textoindice"/>
          <w:rFonts w:cs="Arial"/>
          <w:szCs w:val="22"/>
        </w:rPr>
        <w:t xml:space="preserve">y de </w:t>
      </w:r>
      <w:hyperlink r:id="rId19" w:tgtFrame="_blank" w:history="1">
        <w:r w:rsidRPr="009631FA">
          <w:rPr>
            <w:rStyle w:val="Hipervnculo"/>
            <w:rFonts w:cs="Arial"/>
            <w:bCs/>
            <w:color w:val="auto"/>
            <w:szCs w:val="22"/>
            <w:u w:val="none"/>
          </w:rPr>
          <w:t xml:space="preserve">Ingeniería </w:t>
        </w:r>
      </w:hyperlink>
      <w:r w:rsidRPr="009631FA">
        <w:rPr>
          <w:rStyle w:val="textoindice"/>
          <w:rFonts w:cs="Arial"/>
          <w:szCs w:val="22"/>
        </w:rPr>
        <w:t xml:space="preserve">de la </w:t>
      </w:r>
      <w:hyperlink r:id="rId20" w:tgtFrame="_blank" w:history="1">
        <w:r w:rsidRPr="009631FA">
          <w:rPr>
            <w:rStyle w:val="Hipervnculo"/>
            <w:rFonts w:cs="Arial"/>
            <w:bCs/>
            <w:color w:val="auto"/>
            <w:szCs w:val="22"/>
            <w:u w:val="none"/>
          </w:rPr>
          <w:t>UNAM</w:t>
        </w:r>
      </w:hyperlink>
      <w:r w:rsidRPr="009631FA">
        <w:rPr>
          <w:rStyle w:val="Hipervnculo"/>
          <w:rFonts w:cs="Arial"/>
          <w:bCs/>
          <w:color w:val="auto"/>
          <w:szCs w:val="22"/>
          <w:u w:val="none"/>
        </w:rPr>
        <w:t xml:space="preserve"> </w:t>
      </w:r>
      <w:r w:rsidRPr="009631FA">
        <w:rPr>
          <w:rStyle w:val="textoindice"/>
          <w:rFonts w:cs="Arial"/>
          <w:szCs w:val="22"/>
        </w:rPr>
        <w:t xml:space="preserve">, y con la colaboración del </w:t>
      </w:r>
      <w:r w:rsidRPr="009631FA">
        <w:rPr>
          <w:rStyle w:val="textoindice"/>
          <w:rFonts w:cs="Arial"/>
          <w:bCs/>
          <w:szCs w:val="22"/>
        </w:rPr>
        <w:t>Cascades Volcano Observatory y</w:t>
      </w:r>
      <w:r w:rsidRPr="009631FA">
        <w:rPr>
          <w:rStyle w:val="textoindice"/>
          <w:rFonts w:cs="Arial"/>
          <w:szCs w:val="22"/>
        </w:rPr>
        <w:t xml:space="preserve"> del</w:t>
      </w:r>
      <w:r w:rsidRPr="009631FA">
        <w:rPr>
          <w:rStyle w:val="textoindice"/>
          <w:rFonts w:cs="Arial"/>
          <w:bCs/>
          <w:szCs w:val="22"/>
        </w:rPr>
        <w:t xml:space="preserve"> </w:t>
      </w:r>
      <w:hyperlink r:id="rId21" w:tgtFrame="_blank" w:history="1">
        <w:r w:rsidRPr="009631FA">
          <w:rPr>
            <w:rStyle w:val="Hipervnculo"/>
            <w:rFonts w:cs="Arial"/>
            <w:bCs/>
            <w:color w:val="auto"/>
            <w:szCs w:val="22"/>
            <w:u w:val="none"/>
          </w:rPr>
          <w:t>U.S. Geological Survey</w:t>
        </w:r>
      </w:hyperlink>
      <w:r w:rsidRPr="009631FA">
        <w:rPr>
          <w:rStyle w:val="textoindice"/>
          <w:rFonts w:cs="Arial"/>
          <w:szCs w:val="22"/>
        </w:rPr>
        <w:t>, se estableció en los últimos años un complejo sistema de observación telemétrico con una central de adquisición y procesamiento de datos.</w:t>
      </w:r>
    </w:p>
    <w:p w:rsidR="006E06FE" w:rsidRDefault="006E06FE" w:rsidP="009631FA">
      <w:pPr>
        <w:jc w:val="both"/>
        <w:rPr>
          <w:rStyle w:val="textoindice"/>
          <w:rFonts w:cs="Arial"/>
          <w:szCs w:val="22"/>
        </w:rPr>
      </w:pPr>
    </w:p>
    <w:p w:rsidR="006E06FE" w:rsidRDefault="006E06FE" w:rsidP="009631FA">
      <w:pPr>
        <w:jc w:val="both"/>
        <w:rPr>
          <w:rStyle w:val="textoindice"/>
          <w:rFonts w:cs="Arial"/>
          <w:szCs w:val="22"/>
        </w:rPr>
      </w:pPr>
    </w:p>
    <w:p w:rsidR="006E06FE" w:rsidRDefault="006E06FE" w:rsidP="009631FA">
      <w:pPr>
        <w:jc w:val="both"/>
        <w:rPr>
          <w:rStyle w:val="textoindice"/>
          <w:rFonts w:cs="Arial"/>
          <w:szCs w:val="22"/>
        </w:rPr>
      </w:pPr>
    </w:p>
    <w:p w:rsidR="006E06FE" w:rsidRDefault="006E06FE" w:rsidP="009631FA">
      <w:pPr>
        <w:jc w:val="both"/>
        <w:rPr>
          <w:rStyle w:val="textoindice"/>
          <w:rFonts w:cs="Arial"/>
          <w:szCs w:val="22"/>
        </w:rPr>
      </w:pPr>
    </w:p>
    <w:p w:rsidR="006E06FE" w:rsidRDefault="006E06FE" w:rsidP="009631FA">
      <w:pPr>
        <w:jc w:val="both"/>
        <w:rPr>
          <w:rStyle w:val="textoindice"/>
          <w:rFonts w:cs="Arial"/>
          <w:szCs w:val="22"/>
        </w:rPr>
      </w:pPr>
    </w:p>
    <w:p w:rsidR="006E06FE" w:rsidRDefault="006E06FE" w:rsidP="009631FA">
      <w:pPr>
        <w:jc w:val="both"/>
        <w:rPr>
          <w:rStyle w:val="textoindice"/>
          <w:rFonts w:cs="Arial"/>
          <w:szCs w:val="22"/>
        </w:rPr>
        <w:sectPr w:rsidR="006E06FE" w:rsidSect="00E05708">
          <w:headerReference w:type="default" r:id="rId22"/>
          <w:footerReference w:type="default" r:id="rId23"/>
          <w:pgSz w:w="12240" w:h="15840" w:code="1"/>
          <w:pgMar w:top="1134" w:right="1701" w:bottom="1701" w:left="1985" w:header="709" w:footer="709" w:gutter="0"/>
          <w:cols w:space="708"/>
          <w:docGrid w:linePitch="360"/>
        </w:sectPr>
      </w:pPr>
    </w:p>
    <w:p w:rsidR="0004323E" w:rsidRPr="00332780" w:rsidRDefault="0004323E" w:rsidP="0004323E">
      <w:pPr>
        <w:spacing w:line="240" w:lineRule="auto"/>
        <w:rPr>
          <w:rFonts w:cs="Arial"/>
          <w:i/>
        </w:rPr>
      </w:pPr>
      <w:r>
        <w:rPr>
          <w:rFonts w:cs="Arial"/>
          <w:i/>
        </w:rPr>
        <w:lastRenderedPageBreak/>
        <w:t>Figura 11.- Mapa Geologico.</w:t>
      </w:r>
    </w:p>
    <w:p w:rsidR="006E06FE" w:rsidRDefault="006E06FE" w:rsidP="009631FA">
      <w:pPr>
        <w:jc w:val="both"/>
        <w:rPr>
          <w:rStyle w:val="textoindice"/>
          <w:rFonts w:cs="Arial"/>
          <w:szCs w:val="22"/>
        </w:rPr>
      </w:pPr>
      <w:r>
        <w:rPr>
          <w:noProof/>
        </w:rPr>
        <w:pict>
          <v:shape id="_x0000_s1055" type="#_x0000_t75" style="position:absolute;left:0;text-align:left;margin-left:-5.1pt;margin-top:4.55pt;width:647.35pt;height:485.55pt;z-index:-1" wrapcoords="-25 0 -25 21567 21600 21567 21600 0 -25 0">
            <v:imagedata r:id="rId24" o:title="03_Geología"/>
          </v:shape>
        </w:pict>
      </w:r>
    </w:p>
    <w:p w:rsidR="006E06FE" w:rsidRDefault="006E06FE" w:rsidP="009631FA">
      <w:pPr>
        <w:jc w:val="both"/>
        <w:rPr>
          <w:rStyle w:val="textoindice"/>
          <w:rFonts w:cs="Arial"/>
          <w:szCs w:val="22"/>
        </w:rPr>
      </w:pPr>
    </w:p>
    <w:p w:rsidR="006E06FE" w:rsidRDefault="006E06FE" w:rsidP="009631FA">
      <w:pPr>
        <w:jc w:val="both"/>
        <w:rPr>
          <w:rStyle w:val="textoindice"/>
          <w:rFonts w:cs="Arial"/>
          <w:szCs w:val="22"/>
        </w:rPr>
      </w:pPr>
    </w:p>
    <w:p w:rsidR="006E06FE" w:rsidRPr="009631FA" w:rsidRDefault="006E06FE" w:rsidP="009631FA">
      <w:pPr>
        <w:jc w:val="both"/>
        <w:rPr>
          <w:rStyle w:val="textoindice"/>
          <w:rFonts w:cs="Arial"/>
          <w:szCs w:val="22"/>
        </w:rPr>
      </w:pPr>
    </w:p>
    <w:p w:rsidR="006E06FE" w:rsidRDefault="006E06FE">
      <w:pPr>
        <w:spacing w:line="240" w:lineRule="auto"/>
        <w:rPr>
          <w:rFonts w:cs="Arial"/>
        </w:rPr>
        <w:sectPr w:rsidR="006E06FE" w:rsidSect="006E06FE">
          <w:pgSz w:w="15840" w:h="12240" w:orient="landscape" w:code="1"/>
          <w:pgMar w:top="1985" w:right="1134" w:bottom="1701" w:left="1701" w:header="709" w:footer="709" w:gutter="0"/>
          <w:cols w:space="708"/>
          <w:docGrid w:linePitch="360"/>
        </w:sectPr>
      </w:pPr>
    </w:p>
    <w:p w:rsidR="006818AB" w:rsidRDefault="006818AB">
      <w:pPr>
        <w:spacing w:line="240" w:lineRule="auto"/>
        <w:rPr>
          <w:rFonts w:cs="Arial"/>
        </w:rPr>
      </w:pPr>
    </w:p>
    <w:p w:rsidR="006818AB" w:rsidRPr="00265977" w:rsidRDefault="006818AB">
      <w:pPr>
        <w:rPr>
          <w:rFonts w:cs="Arial"/>
        </w:rPr>
      </w:pPr>
      <w:r>
        <w:rPr>
          <w:rFonts w:cs="Arial"/>
        </w:rPr>
        <w:t xml:space="preserve">D. </w:t>
      </w:r>
      <w:r w:rsidRPr="00265977">
        <w:rPr>
          <w:rFonts w:cs="Arial"/>
        </w:rPr>
        <w:t>EDAFOLOGIA</w:t>
      </w:r>
    </w:p>
    <w:p w:rsidR="006818AB" w:rsidRPr="00265977" w:rsidRDefault="006818AB">
      <w:pPr>
        <w:rPr>
          <w:rFonts w:cs="Arial"/>
        </w:rPr>
      </w:pPr>
    </w:p>
    <w:p w:rsidR="006818AB" w:rsidRPr="00265977" w:rsidRDefault="006818AB" w:rsidP="00A71411">
      <w:pPr>
        <w:jc w:val="both"/>
        <w:rPr>
          <w:rFonts w:cs="Arial"/>
        </w:rPr>
      </w:pPr>
      <w:r w:rsidRPr="00265977">
        <w:rPr>
          <w:rFonts w:cs="Arial"/>
        </w:rPr>
        <w:t>De acuerdo con la información contenida en las cartas edafológicas de escala 1:50,000  E14B32, E14B42, E14B52, (INEGI, 1982), según  la clasificación  de Unidades  FAO/UNESCO (1975), modificado por la Dirección General de Geografía del Territorio Nacional, en la región se localizan las siguientes unidades de suelo:</w:t>
      </w:r>
    </w:p>
    <w:p w:rsidR="006818AB" w:rsidRPr="00265977" w:rsidRDefault="006818AB" w:rsidP="006973CD">
      <w:pPr>
        <w:rPr>
          <w:rFonts w:cs="Arial"/>
        </w:rPr>
      </w:pPr>
    </w:p>
    <w:p w:rsidR="006818AB" w:rsidRDefault="006818AB" w:rsidP="003C296F">
      <w:pPr>
        <w:pStyle w:val="cabeza"/>
      </w:pPr>
      <w:r>
        <w:t>Cuadro 3. Unidades de suelo presentes en la UMAFOR</w:t>
      </w:r>
    </w:p>
    <w:tbl>
      <w:tblPr>
        <w:tblW w:w="5000" w:type="pct"/>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0A0"/>
      </w:tblPr>
      <w:tblGrid>
        <w:gridCol w:w="1924"/>
        <w:gridCol w:w="6846"/>
      </w:tblGrid>
      <w:tr w:rsidR="006818AB" w:rsidRPr="004E0220" w:rsidTr="006813FE">
        <w:trPr>
          <w:cantSplit/>
          <w:trHeight w:val="300"/>
          <w:tblHeader/>
        </w:trPr>
        <w:tc>
          <w:tcPr>
            <w:tcW w:w="1097" w:type="pct"/>
            <w:shd w:val="clear" w:color="auto" w:fill="D6E3BC" w:themeFill="accent3" w:themeFillTint="66"/>
          </w:tcPr>
          <w:p w:rsidR="006818AB" w:rsidRPr="00D43C2F" w:rsidRDefault="006818AB" w:rsidP="00D43C2F">
            <w:pPr>
              <w:spacing w:line="240" w:lineRule="auto"/>
              <w:jc w:val="center"/>
              <w:rPr>
                <w:rFonts w:cs="Arial"/>
                <w:b/>
                <w:bCs/>
                <w:color w:val="000000"/>
                <w:sz w:val="16"/>
                <w:szCs w:val="16"/>
                <w:lang w:eastAsia="es-MX"/>
              </w:rPr>
            </w:pPr>
            <w:bookmarkStart w:id="0" w:name="RANGE!A89"/>
            <w:bookmarkEnd w:id="0"/>
            <w:r w:rsidRPr="00D43C2F">
              <w:rPr>
                <w:rFonts w:cs="Arial"/>
                <w:b/>
                <w:bCs/>
                <w:color w:val="000000"/>
                <w:sz w:val="16"/>
                <w:szCs w:val="16"/>
                <w:lang w:eastAsia="es-MX"/>
              </w:rPr>
              <w:t>UNIDAD DE SUELO</w:t>
            </w:r>
          </w:p>
        </w:tc>
        <w:tc>
          <w:tcPr>
            <w:tcW w:w="3903" w:type="pct"/>
            <w:shd w:val="clear" w:color="auto" w:fill="D6E3BC" w:themeFill="accent3" w:themeFillTint="66"/>
          </w:tcPr>
          <w:p w:rsidR="006818AB" w:rsidRPr="00D43C2F" w:rsidRDefault="006818AB" w:rsidP="00D43C2F">
            <w:pPr>
              <w:spacing w:line="240" w:lineRule="auto"/>
              <w:jc w:val="center"/>
              <w:rPr>
                <w:rFonts w:cs="Arial"/>
                <w:b/>
                <w:bCs/>
                <w:color w:val="000000"/>
                <w:sz w:val="16"/>
                <w:szCs w:val="16"/>
                <w:lang w:val="en-US" w:eastAsia="es-MX"/>
              </w:rPr>
            </w:pPr>
            <w:r w:rsidRPr="00D43C2F">
              <w:rPr>
                <w:rFonts w:cs="Arial"/>
                <w:b/>
                <w:bCs/>
                <w:color w:val="000000"/>
                <w:sz w:val="16"/>
                <w:szCs w:val="16"/>
                <w:lang w:val="pt-BR" w:eastAsia="es-MX"/>
              </w:rPr>
              <w:t>D E S C R I P C I Ó N</w:t>
            </w:r>
          </w:p>
        </w:tc>
      </w:tr>
      <w:tr w:rsidR="006818AB" w:rsidRPr="003C296F" w:rsidTr="006813FE">
        <w:trPr>
          <w:trHeight w:val="2475"/>
        </w:trPr>
        <w:tc>
          <w:tcPr>
            <w:tcW w:w="1097" w:type="pct"/>
          </w:tcPr>
          <w:p w:rsidR="006818AB" w:rsidRPr="00D43C2F" w:rsidRDefault="006818AB" w:rsidP="00D43C2F">
            <w:pPr>
              <w:spacing w:line="240" w:lineRule="auto"/>
              <w:jc w:val="center"/>
              <w:rPr>
                <w:rFonts w:cs="Arial"/>
                <w:b/>
                <w:bCs/>
                <w:color w:val="000000"/>
                <w:sz w:val="16"/>
                <w:szCs w:val="16"/>
                <w:lang w:eastAsia="es-MX"/>
              </w:rPr>
            </w:pPr>
            <w:r w:rsidRPr="00D43C2F">
              <w:rPr>
                <w:rFonts w:cs="Arial"/>
                <w:b/>
                <w:bCs/>
                <w:color w:val="000000"/>
                <w:sz w:val="16"/>
                <w:szCs w:val="16"/>
                <w:lang w:eastAsia="es-MX"/>
              </w:rPr>
              <w:t>Regosol ( R )</w:t>
            </w:r>
          </w:p>
        </w:tc>
        <w:tc>
          <w:tcPr>
            <w:tcW w:w="3903" w:type="pct"/>
          </w:tcPr>
          <w:p w:rsidR="006818AB" w:rsidRPr="00D43C2F" w:rsidRDefault="006818AB" w:rsidP="00D43C2F">
            <w:pPr>
              <w:spacing w:line="240" w:lineRule="auto"/>
              <w:jc w:val="both"/>
              <w:rPr>
                <w:rFonts w:cs="Arial"/>
                <w:color w:val="000000"/>
                <w:sz w:val="16"/>
                <w:szCs w:val="16"/>
                <w:lang w:eastAsia="es-MX"/>
              </w:rPr>
            </w:pPr>
            <w:r w:rsidRPr="00D43C2F">
              <w:rPr>
                <w:rFonts w:cs="Arial"/>
                <w:color w:val="000000"/>
                <w:sz w:val="16"/>
                <w:szCs w:val="16"/>
                <w:lang w:eastAsia="es-MX"/>
              </w:rPr>
              <w:t>Son suelos poco evolucionados en su perfil, que constituyen la etapa inicial de formación de un gran número de suelos. Su formación es a partir de material no consolidado cuyo origen puede ser residual, aluvial o coluvial, y son muy parecidos al material mineral del que se originan. No presentan horizontes de diagnostico salvo un horizonte A ócrico el cual es de color claro, posee muy poca materia orgánica y sobreyace al horizonte o capa mineral C. Su profundidad es muy variable (entre 10 y más de 100 cm) dependiendo frecuentemente de la estabilidad de la pendiente; así en sitios inclinados son delgados y en sitios llanos profundos. Entre las texturas más representativas están la arena francosa, arena, franco arenoso, franco arcillo arenoso y franco, por lo que con frecuencia la estructura del suelo es nula o está débilmente desarrollada, con una consistencia suelta y drenaje interno rápido o a veces excesivo. Las características físicas son en general estables, no así las químicas que son más variables, por lo que dependiendo del sitio es necesario realizar estudios para establecer las necesidades de fertilización y mejoramiento. En términos generales, la utilización de estos suelos se ve limitada en su manejo por diversas fases físicas siendo las más frecuentes la pedregosa, lítica, lítica profunda y en algunas ocasiones gravosa. La utilización actual de estos suelos es variada y está relacionada a la diversidad ecológica en que se presentan, en estas zonas se encuentran bosques de pino. Sus características hacen que sean muy susceptibles a la erosión por lo que en algunas áreas se presentan estos problemas.</w:t>
            </w:r>
          </w:p>
        </w:tc>
      </w:tr>
      <w:tr w:rsidR="006818AB" w:rsidRPr="003C296F" w:rsidTr="006813FE">
        <w:trPr>
          <w:trHeight w:val="2700"/>
        </w:trPr>
        <w:tc>
          <w:tcPr>
            <w:tcW w:w="1097" w:type="pct"/>
          </w:tcPr>
          <w:p w:rsidR="006818AB" w:rsidRPr="00D43C2F" w:rsidRDefault="006818AB" w:rsidP="00D43C2F">
            <w:pPr>
              <w:spacing w:line="240" w:lineRule="auto"/>
              <w:jc w:val="center"/>
              <w:rPr>
                <w:rFonts w:cs="Arial"/>
                <w:b/>
                <w:bCs/>
                <w:color w:val="000000"/>
                <w:sz w:val="16"/>
                <w:szCs w:val="16"/>
                <w:lang w:eastAsia="es-MX"/>
              </w:rPr>
            </w:pPr>
            <w:r w:rsidRPr="00D43C2F">
              <w:rPr>
                <w:rFonts w:cs="Arial"/>
                <w:b/>
                <w:bCs/>
                <w:color w:val="000000"/>
                <w:sz w:val="16"/>
                <w:szCs w:val="16"/>
                <w:lang w:eastAsia="es-MX"/>
              </w:rPr>
              <w:t>Cambisol ( B )</w:t>
            </w:r>
          </w:p>
        </w:tc>
        <w:tc>
          <w:tcPr>
            <w:tcW w:w="3903" w:type="pct"/>
          </w:tcPr>
          <w:p w:rsidR="006818AB" w:rsidRPr="00D43C2F" w:rsidRDefault="006818AB" w:rsidP="00D43C2F">
            <w:pPr>
              <w:spacing w:line="240" w:lineRule="auto"/>
              <w:jc w:val="both"/>
              <w:rPr>
                <w:rFonts w:cs="Arial"/>
                <w:color w:val="000000"/>
                <w:sz w:val="16"/>
                <w:szCs w:val="16"/>
                <w:lang w:eastAsia="es-MX"/>
              </w:rPr>
            </w:pPr>
            <w:r w:rsidRPr="00D43C2F">
              <w:rPr>
                <w:rFonts w:cs="Arial"/>
                <w:color w:val="000000"/>
                <w:sz w:val="16"/>
                <w:szCs w:val="16"/>
                <w:lang w:eastAsia="es-MX"/>
              </w:rPr>
              <w:t>Los cambisoles se caracterizan fundamentalmente por la presencia dentro de su morfología de un horizonte "B" horizonte típico de alteración y que en los sistemas FAO y aludiendo al cambio que se aprecia desde el material de partida al suelo. Este horizonte B, se diferencia de la roca madre por una alteración tanto física como química que se refleja por la aparición de una estructura de suelo, por la presencia de minerales alterables en el material del suelo y por la evidencia de eliminación total o parcial del carbonato cálcico si el material de partida lo tuviese. Además presenta este horizonte una mayor intensidad de color y con coloración más rojiza que el horizonte subyacente a él y una textura franco arenosa o más fina. Los cambisoles además de tener como horizonte de diagnóstico el horizonte B, cámbico, pueden presentar también un horizonte orgánico A, que puede ser ócrico o úmbrico en función fundamentalmente del contenido en materia orgánica. Como vemos los cambisoles muestran una diferenciación clara de horizontes dentro de su perfil y esta misma diferenciación se corresponden con un alto grado de desarrollo y de evolución. Como ya hemos dicho, se forman sobre todo tipo de litología y de material tanto calizo como no calizo y así los encontramos sobre areniscas, margas, arcillas, alternancia de areniscas y arcillas, de margas con arcillas, de margas con calizas, siendo muy frecuentes sobre los materiales que constituyen los glacias y las terrazas. Tanto por sus propiedades como por su profundidad son susceptibles de utilización tanto agrícola como forestal.</w:t>
            </w:r>
          </w:p>
        </w:tc>
      </w:tr>
      <w:tr w:rsidR="006818AB" w:rsidRPr="003C296F" w:rsidTr="006813FE">
        <w:trPr>
          <w:trHeight w:val="1350"/>
        </w:trPr>
        <w:tc>
          <w:tcPr>
            <w:tcW w:w="1097" w:type="pct"/>
          </w:tcPr>
          <w:p w:rsidR="006818AB" w:rsidRPr="00D43C2F" w:rsidRDefault="006818AB" w:rsidP="00D43C2F">
            <w:pPr>
              <w:spacing w:line="240" w:lineRule="auto"/>
              <w:jc w:val="center"/>
              <w:rPr>
                <w:rFonts w:cs="Arial"/>
                <w:b/>
                <w:bCs/>
                <w:color w:val="000000"/>
                <w:sz w:val="16"/>
                <w:szCs w:val="16"/>
                <w:lang w:eastAsia="es-MX"/>
              </w:rPr>
            </w:pPr>
            <w:r w:rsidRPr="00D43C2F">
              <w:rPr>
                <w:rFonts w:cs="Arial"/>
                <w:b/>
                <w:bCs/>
                <w:color w:val="000000"/>
                <w:sz w:val="16"/>
                <w:szCs w:val="16"/>
                <w:lang w:eastAsia="es-MX"/>
              </w:rPr>
              <w:t>Rendzina ( E )</w:t>
            </w:r>
          </w:p>
        </w:tc>
        <w:tc>
          <w:tcPr>
            <w:tcW w:w="3903" w:type="pct"/>
          </w:tcPr>
          <w:p w:rsidR="006818AB" w:rsidRPr="00D43C2F" w:rsidRDefault="006818AB" w:rsidP="00D43C2F">
            <w:pPr>
              <w:spacing w:line="240" w:lineRule="auto"/>
              <w:jc w:val="both"/>
              <w:rPr>
                <w:rFonts w:cs="Arial"/>
                <w:color w:val="000000"/>
                <w:sz w:val="16"/>
                <w:szCs w:val="16"/>
                <w:lang w:eastAsia="es-MX"/>
              </w:rPr>
            </w:pPr>
            <w:r w:rsidRPr="00D43C2F">
              <w:rPr>
                <w:rFonts w:cs="Arial"/>
                <w:color w:val="000000"/>
                <w:sz w:val="16"/>
                <w:szCs w:val="16"/>
                <w:lang w:eastAsia="es-MX"/>
              </w:rPr>
              <w:t>Se caracteriza por su formación sobre materiales con abundantes cantidades de carbonatos de calcio como las rocas calizas, algunas lutitas y conglomerados. El horizonte A mólico tiene un espesor entre 15 y 20 cm., debido a la formación de complejos órgano-minerales entre el calcio del suelo y la materia orgánica aportada por la vegetación natural ( selva, bosque y pastizal), se ha producido la melanización u oscurecimiento, dando colores oscuros como el pardo grisáceo y el gris. La clase textural dominantes es media, migajones arenosos, migajones o migajones arcillosos.</w:t>
            </w:r>
          </w:p>
        </w:tc>
      </w:tr>
      <w:tr w:rsidR="006818AB" w:rsidRPr="003C296F" w:rsidTr="006813FE">
        <w:trPr>
          <w:trHeight w:val="1350"/>
        </w:trPr>
        <w:tc>
          <w:tcPr>
            <w:tcW w:w="1097" w:type="pct"/>
          </w:tcPr>
          <w:p w:rsidR="006818AB" w:rsidRPr="00D43C2F" w:rsidRDefault="006818AB" w:rsidP="00D43C2F">
            <w:pPr>
              <w:spacing w:line="240" w:lineRule="auto"/>
              <w:jc w:val="center"/>
              <w:rPr>
                <w:rFonts w:cs="Arial"/>
                <w:b/>
                <w:bCs/>
                <w:color w:val="000000"/>
                <w:sz w:val="16"/>
                <w:szCs w:val="16"/>
                <w:lang w:eastAsia="es-MX"/>
              </w:rPr>
            </w:pPr>
            <w:r w:rsidRPr="00D43C2F">
              <w:rPr>
                <w:rFonts w:cs="Arial"/>
                <w:b/>
                <w:bCs/>
                <w:color w:val="000000"/>
                <w:sz w:val="16"/>
                <w:szCs w:val="16"/>
                <w:lang w:eastAsia="es-MX"/>
              </w:rPr>
              <w:lastRenderedPageBreak/>
              <w:t>Fluvisol ( J )</w:t>
            </w:r>
          </w:p>
        </w:tc>
        <w:tc>
          <w:tcPr>
            <w:tcW w:w="3903" w:type="pct"/>
          </w:tcPr>
          <w:p w:rsidR="006818AB" w:rsidRPr="00D43C2F" w:rsidRDefault="006818AB" w:rsidP="00D43C2F">
            <w:pPr>
              <w:spacing w:line="240" w:lineRule="auto"/>
              <w:jc w:val="both"/>
              <w:rPr>
                <w:rFonts w:cs="Arial"/>
                <w:color w:val="000000"/>
                <w:sz w:val="16"/>
                <w:szCs w:val="16"/>
                <w:lang w:eastAsia="es-MX"/>
              </w:rPr>
            </w:pPr>
            <w:r w:rsidRPr="00D43C2F">
              <w:rPr>
                <w:rFonts w:cs="Arial"/>
                <w:color w:val="000000"/>
                <w:sz w:val="16"/>
                <w:szCs w:val="16"/>
                <w:lang w:eastAsia="es-MX"/>
              </w:rPr>
              <w:t>Son suelos formados  a partir de depósitos aluviales recientes, por lo cual en su estructura se encuentra una alternancia de diversos materiales texturales dominando la textura gruesa (arenosa) principalmente en la capa superficial, y además con piedras o gravas en todo el perfil. Los Fluvisoles eútricos son los únicos que se presentan en el estado y tienen un buen contenido de nutrimentos. En esta área se encuentran algunos dedicados a la agricultura de temporal y en pocas proporción se encuentran ubicados bosques de pino y de pino – encino.</w:t>
            </w:r>
          </w:p>
        </w:tc>
      </w:tr>
      <w:tr w:rsidR="006818AB" w:rsidRPr="003C296F" w:rsidTr="006813FE">
        <w:trPr>
          <w:trHeight w:val="2700"/>
        </w:trPr>
        <w:tc>
          <w:tcPr>
            <w:tcW w:w="1097" w:type="pct"/>
          </w:tcPr>
          <w:p w:rsidR="006818AB" w:rsidRPr="00D43C2F" w:rsidRDefault="006818AB" w:rsidP="00D43C2F">
            <w:pPr>
              <w:spacing w:line="240" w:lineRule="auto"/>
              <w:jc w:val="center"/>
              <w:rPr>
                <w:rFonts w:cs="Arial"/>
                <w:b/>
                <w:bCs/>
                <w:color w:val="000000"/>
                <w:sz w:val="16"/>
                <w:szCs w:val="16"/>
                <w:lang w:eastAsia="es-MX"/>
              </w:rPr>
            </w:pPr>
            <w:r w:rsidRPr="00D43C2F">
              <w:rPr>
                <w:rFonts w:cs="Arial"/>
                <w:b/>
                <w:bCs/>
                <w:color w:val="000000"/>
                <w:sz w:val="16"/>
                <w:szCs w:val="16"/>
                <w:lang w:eastAsia="es-MX"/>
              </w:rPr>
              <w:t>Litosol ( I )</w:t>
            </w:r>
          </w:p>
        </w:tc>
        <w:tc>
          <w:tcPr>
            <w:tcW w:w="3903" w:type="pct"/>
          </w:tcPr>
          <w:p w:rsidR="006818AB" w:rsidRPr="00D43C2F" w:rsidRDefault="006818AB" w:rsidP="00D43C2F">
            <w:pPr>
              <w:spacing w:line="240" w:lineRule="auto"/>
              <w:jc w:val="both"/>
              <w:rPr>
                <w:rFonts w:cs="Arial"/>
                <w:color w:val="000000"/>
                <w:sz w:val="16"/>
                <w:szCs w:val="16"/>
                <w:lang w:eastAsia="es-MX"/>
              </w:rPr>
            </w:pPr>
            <w:r w:rsidRPr="00D43C2F">
              <w:rPr>
                <w:rFonts w:cs="Arial"/>
                <w:color w:val="000000"/>
                <w:sz w:val="16"/>
                <w:szCs w:val="16"/>
                <w:lang w:eastAsia="es-MX"/>
              </w:rPr>
              <w:t>Suelos extremadamente delgados, menores de 10 cm., limitados en su profundidad por un estrato rocoso o tepetate. Esta escasa profundidad se debe frecuentemente, a las condiciones topográficas de las zonas donde se desarrollan, pues las pendientes abruptas no permiten la acumulación de las partículas de suelo a medida que estas se forman. Las condiciones climáticas y la vegetación no han tenido gran influencia en el intemperismo de las rocas subyacentes – algunas veces muy resistente – de las cuales se origina, por lo que están débilmente desarrollados y no tienen horizontes de diagnostico. Subyacente se encuentra la roca madre dura y, algunas veces, cenizas volcánicas consolidadas, - tobas -. La textura media domina en estos suelos, aunque también se encuentran texturas finas (en los que derivan de roca caliza) y gruesa. El drenaje en estas zonas más bien depende de la naturaleza de la roca madre, la fracturación de ella y muy poco del suelo. Diversas comunidades vegetales caracterizadas por tener un bajo desarrollo ocupan estos suelos; especies herbáceas, arbustivas y pastizales; entre los arbóreos están bosques de pino y de pino-encino.</w:t>
            </w:r>
          </w:p>
        </w:tc>
      </w:tr>
      <w:tr w:rsidR="006818AB" w:rsidRPr="003C296F" w:rsidTr="006813FE">
        <w:trPr>
          <w:trHeight w:val="2475"/>
        </w:trPr>
        <w:tc>
          <w:tcPr>
            <w:tcW w:w="1097" w:type="pct"/>
          </w:tcPr>
          <w:p w:rsidR="006818AB" w:rsidRPr="00D43C2F" w:rsidRDefault="006818AB" w:rsidP="00D43C2F">
            <w:pPr>
              <w:spacing w:line="240" w:lineRule="auto"/>
              <w:jc w:val="center"/>
              <w:rPr>
                <w:rFonts w:cs="Arial"/>
                <w:b/>
                <w:bCs/>
                <w:color w:val="000000"/>
                <w:sz w:val="16"/>
                <w:szCs w:val="16"/>
                <w:lang w:eastAsia="es-MX"/>
              </w:rPr>
            </w:pPr>
            <w:r w:rsidRPr="00D43C2F">
              <w:rPr>
                <w:rFonts w:cs="Arial"/>
                <w:b/>
                <w:bCs/>
                <w:color w:val="000000"/>
                <w:sz w:val="16"/>
                <w:szCs w:val="16"/>
                <w:lang w:eastAsia="es-MX"/>
              </w:rPr>
              <w:t>Feozem ( H )</w:t>
            </w:r>
          </w:p>
        </w:tc>
        <w:tc>
          <w:tcPr>
            <w:tcW w:w="3903" w:type="pct"/>
          </w:tcPr>
          <w:p w:rsidR="006818AB" w:rsidRPr="00D43C2F" w:rsidRDefault="006818AB" w:rsidP="00D43C2F">
            <w:pPr>
              <w:spacing w:line="240" w:lineRule="auto"/>
              <w:jc w:val="both"/>
              <w:rPr>
                <w:rFonts w:cs="Arial"/>
                <w:color w:val="000000"/>
                <w:sz w:val="16"/>
                <w:szCs w:val="16"/>
                <w:lang w:eastAsia="es-MX"/>
              </w:rPr>
            </w:pPr>
            <w:r w:rsidRPr="00D43C2F">
              <w:rPr>
                <w:rFonts w:cs="Arial"/>
                <w:color w:val="000000"/>
                <w:sz w:val="16"/>
                <w:szCs w:val="16"/>
                <w:lang w:eastAsia="es-MX"/>
              </w:rPr>
              <w:t>Se caracterizan por presentar un horizonte superficial, por lo general mayor de 25 cm de espesor, enriquecido con materia orgánica (mayor de 1%) y buen contenido de nutrientes. Los tipos de suelo más frecuentes son los feozems háplicos, feozems lúvicos y feozems calcáricos. Los primeros se identifican por sus característica superficiales, los segundos por presentar un horizonte subsuperficial con acumulación de arcilla  y los últimos por ser de naturaleza calcárica. El horizonte superficial es un A mólico, el cual es rico en materia orgánica y tiene entre 15 y 30 cm de profundidad; el horizonte superficial puede continuar con una capa de acumulación de arcilla –horizonte B argílico-. La textura que domina es la de migajón arcillo-arenoso, pero también se presentan texturas de migajones arenosos en la capa superficial y de migajones arcillosos o arcillas en los horizontes subsuperficiales. La estructura es de bloques subangulares, bloques, y en parte granular; de tamaño grueso a medio y desarrollo moderado a fuerte. Su consistencia suele ser de friable a dura y su drenaje interno de moderado a lento.</w:t>
            </w:r>
          </w:p>
        </w:tc>
      </w:tr>
      <w:tr w:rsidR="006818AB" w:rsidRPr="003C296F" w:rsidTr="006813FE">
        <w:trPr>
          <w:trHeight w:val="1575"/>
        </w:trPr>
        <w:tc>
          <w:tcPr>
            <w:tcW w:w="1097" w:type="pct"/>
          </w:tcPr>
          <w:p w:rsidR="006818AB" w:rsidRPr="00D43C2F" w:rsidRDefault="006818AB" w:rsidP="00D43C2F">
            <w:pPr>
              <w:spacing w:line="240" w:lineRule="auto"/>
              <w:jc w:val="center"/>
              <w:rPr>
                <w:rFonts w:cs="Arial"/>
                <w:b/>
                <w:bCs/>
                <w:color w:val="000000"/>
                <w:sz w:val="16"/>
                <w:szCs w:val="16"/>
                <w:lang w:eastAsia="es-MX"/>
              </w:rPr>
            </w:pPr>
            <w:r w:rsidRPr="00D43C2F">
              <w:rPr>
                <w:rFonts w:cs="Arial"/>
                <w:b/>
                <w:bCs/>
                <w:color w:val="000000"/>
                <w:sz w:val="16"/>
                <w:szCs w:val="16"/>
                <w:lang w:eastAsia="es-MX"/>
              </w:rPr>
              <w:t>Vertisol  (V)</w:t>
            </w:r>
          </w:p>
        </w:tc>
        <w:tc>
          <w:tcPr>
            <w:tcW w:w="3903" w:type="pct"/>
          </w:tcPr>
          <w:p w:rsidR="006818AB" w:rsidRPr="00D43C2F" w:rsidRDefault="006818AB" w:rsidP="00D43C2F">
            <w:pPr>
              <w:spacing w:line="240" w:lineRule="auto"/>
              <w:jc w:val="both"/>
              <w:rPr>
                <w:rFonts w:cs="Arial"/>
                <w:color w:val="000000"/>
                <w:sz w:val="16"/>
                <w:szCs w:val="16"/>
                <w:lang w:eastAsia="es-MX"/>
              </w:rPr>
            </w:pPr>
            <w:r w:rsidRPr="00D43C2F">
              <w:rPr>
                <w:rFonts w:cs="Arial"/>
                <w:color w:val="000000"/>
                <w:sz w:val="16"/>
                <w:szCs w:val="16"/>
                <w:lang w:eastAsia="es-MX"/>
              </w:rPr>
              <w:t>Suelos arcillosos al menos dentro de 50 cm de profundidad, con mucrorelieva en forma de montículos, grietas de por lo menos de 1 cm de ancho, y superficies pulídas por la fricción de los agregados. Suelos que se revuelven y autoabonan, ricos en arcillas expandibles. Son muy arcillosos, con grietas anchas y profundas cuando están secos; si están húmedos, son pegajosos, su drenaje es deficiente; en seco son muy duros. Se presentan en casi todos los climas que tienen una marcada estación seca y otra lluviosa, sobre terrenos planos o en depresiones, frecuentes en llanuras costeras del Golfo de México, asociados con los feozem y los solonchaks.</w:t>
            </w:r>
          </w:p>
        </w:tc>
      </w:tr>
      <w:tr w:rsidR="006818AB" w:rsidRPr="003C296F" w:rsidTr="006813FE">
        <w:trPr>
          <w:trHeight w:val="1350"/>
        </w:trPr>
        <w:tc>
          <w:tcPr>
            <w:tcW w:w="1097" w:type="pct"/>
          </w:tcPr>
          <w:p w:rsidR="006818AB" w:rsidRPr="00D43C2F" w:rsidRDefault="006818AB" w:rsidP="00D43C2F">
            <w:pPr>
              <w:spacing w:line="240" w:lineRule="auto"/>
              <w:jc w:val="center"/>
              <w:rPr>
                <w:rFonts w:cs="Arial"/>
                <w:b/>
                <w:bCs/>
                <w:color w:val="000000"/>
                <w:sz w:val="16"/>
                <w:szCs w:val="16"/>
                <w:lang w:eastAsia="es-MX"/>
              </w:rPr>
            </w:pPr>
            <w:r w:rsidRPr="00D43C2F">
              <w:rPr>
                <w:rFonts w:cs="Arial"/>
                <w:b/>
                <w:bCs/>
                <w:color w:val="000000"/>
                <w:sz w:val="16"/>
                <w:szCs w:val="16"/>
                <w:lang w:eastAsia="es-MX"/>
              </w:rPr>
              <w:t>Andosol ( T )</w:t>
            </w:r>
          </w:p>
        </w:tc>
        <w:tc>
          <w:tcPr>
            <w:tcW w:w="3903" w:type="pct"/>
          </w:tcPr>
          <w:p w:rsidR="006818AB" w:rsidRPr="00D43C2F" w:rsidRDefault="006818AB" w:rsidP="00D43C2F">
            <w:pPr>
              <w:spacing w:line="240" w:lineRule="auto"/>
              <w:jc w:val="both"/>
              <w:rPr>
                <w:rFonts w:cs="Arial"/>
                <w:color w:val="000000"/>
                <w:sz w:val="16"/>
                <w:szCs w:val="16"/>
                <w:lang w:eastAsia="es-MX"/>
              </w:rPr>
            </w:pPr>
            <w:r w:rsidRPr="00D43C2F">
              <w:rPr>
                <w:rFonts w:cs="Arial"/>
                <w:color w:val="000000"/>
                <w:sz w:val="16"/>
                <w:szCs w:val="16"/>
                <w:lang w:eastAsia="es-MX"/>
              </w:rPr>
              <w:t>Se caracterizan por ser suelos formados a partir de cenizas volcánicas, que se distribuyen en extensas zonas donde ha habido una actividad volcánica reciente como lo es el Eje Neovolcánico. Algunos tienen un horizonte A úmbrico (andosoles húmicos), el cual es rico en materia orgánica y de color obscuro; en otros  un horizonte A ócrico con baja cantidad de materia orgánica (andosoles ócricos) y de color claro; en cualquier caso  sobreyacen con frecuencia a un horizonte B cámbico de desarrollo débil a moderado y delgado o profundo, cuya textura es arena fina o arena migajosa.</w:t>
            </w:r>
          </w:p>
        </w:tc>
      </w:tr>
      <w:tr w:rsidR="006818AB" w:rsidRPr="003C296F" w:rsidTr="006813FE">
        <w:trPr>
          <w:trHeight w:val="900"/>
        </w:trPr>
        <w:tc>
          <w:tcPr>
            <w:tcW w:w="1097" w:type="pct"/>
          </w:tcPr>
          <w:p w:rsidR="006818AB" w:rsidRPr="00D43C2F" w:rsidRDefault="006818AB" w:rsidP="00D43C2F">
            <w:pPr>
              <w:spacing w:line="240" w:lineRule="auto"/>
              <w:jc w:val="center"/>
              <w:rPr>
                <w:rFonts w:cs="Arial"/>
                <w:b/>
                <w:bCs/>
                <w:color w:val="000000"/>
                <w:sz w:val="16"/>
                <w:szCs w:val="16"/>
                <w:lang w:eastAsia="es-MX"/>
              </w:rPr>
            </w:pPr>
            <w:r w:rsidRPr="00D43C2F">
              <w:rPr>
                <w:rFonts w:cs="Arial"/>
                <w:b/>
                <w:bCs/>
                <w:color w:val="000000"/>
                <w:sz w:val="16"/>
                <w:szCs w:val="16"/>
                <w:lang w:eastAsia="es-MX"/>
              </w:rPr>
              <w:t>Luvisol  (L)</w:t>
            </w:r>
          </w:p>
        </w:tc>
        <w:tc>
          <w:tcPr>
            <w:tcW w:w="3903" w:type="pct"/>
          </w:tcPr>
          <w:p w:rsidR="006818AB" w:rsidRPr="00D43C2F" w:rsidRDefault="006818AB" w:rsidP="00D43C2F">
            <w:pPr>
              <w:spacing w:line="240" w:lineRule="auto"/>
              <w:jc w:val="both"/>
              <w:rPr>
                <w:rFonts w:cs="Arial"/>
                <w:color w:val="000000"/>
                <w:sz w:val="16"/>
                <w:szCs w:val="16"/>
                <w:lang w:eastAsia="es-MX"/>
              </w:rPr>
            </w:pPr>
            <w:r w:rsidRPr="00D43C2F">
              <w:rPr>
                <w:rFonts w:cs="Arial"/>
                <w:color w:val="000000"/>
                <w:sz w:val="16"/>
                <w:szCs w:val="16"/>
                <w:lang w:eastAsia="es-MX"/>
              </w:rPr>
              <w:t>Suelos con arcilla acumulada en el subsuelo. Suelo de piedra,  son suelos muy delgados, con espesores menores a los 10 cm. Descansan sobre un estrato duro y continuo, como roca madre, tepetate o caliche; según el clima soportan selvas bajas o matorrales altos. De amplia distribución en el país, generalmente en topografía plana o levemente ondulad</w:t>
            </w:r>
          </w:p>
        </w:tc>
      </w:tr>
      <w:tr w:rsidR="006818AB" w:rsidRPr="003C296F" w:rsidTr="006813FE">
        <w:trPr>
          <w:trHeight w:val="1350"/>
        </w:trPr>
        <w:tc>
          <w:tcPr>
            <w:tcW w:w="1097" w:type="pct"/>
          </w:tcPr>
          <w:p w:rsidR="006818AB" w:rsidRPr="00D43C2F" w:rsidRDefault="006818AB" w:rsidP="00D43C2F">
            <w:pPr>
              <w:spacing w:line="240" w:lineRule="auto"/>
              <w:jc w:val="center"/>
              <w:rPr>
                <w:rFonts w:cs="Arial"/>
                <w:b/>
                <w:bCs/>
                <w:color w:val="000000"/>
                <w:sz w:val="16"/>
                <w:szCs w:val="16"/>
                <w:lang w:eastAsia="es-MX"/>
              </w:rPr>
            </w:pPr>
            <w:r w:rsidRPr="00D43C2F">
              <w:rPr>
                <w:rFonts w:cs="Arial"/>
                <w:b/>
                <w:bCs/>
                <w:color w:val="000000"/>
                <w:sz w:val="16"/>
                <w:szCs w:val="16"/>
                <w:lang w:eastAsia="es-MX"/>
              </w:rPr>
              <w:t>Kastañozem (K)</w:t>
            </w:r>
          </w:p>
        </w:tc>
        <w:tc>
          <w:tcPr>
            <w:tcW w:w="3903" w:type="pct"/>
          </w:tcPr>
          <w:p w:rsidR="006818AB" w:rsidRPr="00D43C2F" w:rsidRDefault="006818AB" w:rsidP="00D43C2F">
            <w:pPr>
              <w:spacing w:line="240" w:lineRule="auto"/>
              <w:jc w:val="both"/>
              <w:rPr>
                <w:rFonts w:cs="Arial"/>
                <w:color w:val="000000"/>
                <w:sz w:val="16"/>
                <w:szCs w:val="16"/>
                <w:lang w:eastAsia="es-MX"/>
              </w:rPr>
            </w:pPr>
            <w:r w:rsidRPr="00D43C2F">
              <w:rPr>
                <w:rFonts w:cs="Arial"/>
                <w:color w:val="000000"/>
                <w:sz w:val="16"/>
                <w:szCs w:val="16"/>
                <w:lang w:eastAsia="es-MX"/>
              </w:rPr>
              <w:t>Los Kastanozems acomodan suelos de pastizales secos, entre ellos los suelos zonales de la franja de estepa de pastos cortos, al sur de la franja de estepa de pastos altos de Eurasia con Chernozems. Los Kastanozems tienen un perfil similar al de los Chernozems pero el horizonte superficial rico en humus es de menor espesor y no tan oscuro como el de los Chernozems y muestran acumulaciones de carbonatos secundarios más prominentes. El color castaño-pardo del suelo superficial se refleja en el nombre Kastanozem.</w:t>
            </w:r>
          </w:p>
        </w:tc>
      </w:tr>
      <w:tr w:rsidR="006818AB" w:rsidRPr="003C296F" w:rsidTr="006813FE">
        <w:trPr>
          <w:trHeight w:val="1350"/>
        </w:trPr>
        <w:tc>
          <w:tcPr>
            <w:tcW w:w="1097" w:type="pct"/>
          </w:tcPr>
          <w:p w:rsidR="006818AB" w:rsidRPr="00D43C2F" w:rsidRDefault="006818AB" w:rsidP="00D43C2F">
            <w:pPr>
              <w:spacing w:line="240" w:lineRule="auto"/>
              <w:jc w:val="center"/>
              <w:rPr>
                <w:rFonts w:cs="Arial"/>
                <w:b/>
                <w:bCs/>
                <w:color w:val="000000"/>
                <w:sz w:val="16"/>
                <w:szCs w:val="16"/>
                <w:lang w:eastAsia="es-MX"/>
              </w:rPr>
            </w:pPr>
            <w:r w:rsidRPr="00D43C2F">
              <w:rPr>
                <w:rFonts w:cs="Arial"/>
                <w:b/>
                <w:bCs/>
                <w:color w:val="000000"/>
                <w:sz w:val="16"/>
                <w:szCs w:val="16"/>
                <w:lang w:eastAsia="es-MX"/>
              </w:rPr>
              <w:lastRenderedPageBreak/>
              <w:t xml:space="preserve">Chernozem (C) </w:t>
            </w:r>
          </w:p>
        </w:tc>
        <w:tc>
          <w:tcPr>
            <w:tcW w:w="3903" w:type="pct"/>
          </w:tcPr>
          <w:p w:rsidR="006818AB" w:rsidRPr="00D43C2F" w:rsidRDefault="006818AB" w:rsidP="00D43C2F">
            <w:pPr>
              <w:spacing w:line="240" w:lineRule="auto"/>
              <w:jc w:val="both"/>
              <w:rPr>
                <w:rFonts w:cs="Arial"/>
                <w:color w:val="000000"/>
                <w:sz w:val="16"/>
                <w:szCs w:val="16"/>
                <w:lang w:eastAsia="es-MX"/>
              </w:rPr>
            </w:pPr>
            <w:r w:rsidRPr="00D43C2F">
              <w:rPr>
                <w:rFonts w:cs="Arial"/>
                <w:color w:val="000000"/>
                <w:sz w:val="16"/>
                <w:szCs w:val="16"/>
                <w:lang w:eastAsia="es-MX"/>
              </w:rPr>
              <w:t>Los Chernozems acomodan suelos con una capa superficial gruesa, negra rica en materia orgánica. El edafólogo ruso Dokuchaev acuñó el nombre Chernozem en 1883 para denotar el típico suelo zonal de las estepas de pastos altos en Rusia continental. Suelos negros ricos en materia orgánica. Proviene principalmente sedimentos eólicos y eólicos retrabajados (loess). Se presenta en regiones con un clima continental con inviernos fríos y veranos calientes, que están secos por lo menos al final del verano; en planicies llanas a onduladas con vegetación de pastos altos (bosque en la zona norte transicional).</w:t>
            </w:r>
          </w:p>
        </w:tc>
      </w:tr>
    </w:tbl>
    <w:p w:rsidR="0049356B" w:rsidRDefault="0049356B">
      <w:pPr>
        <w:spacing w:line="240" w:lineRule="auto"/>
        <w:rPr>
          <w:rFonts w:cs="Arial"/>
        </w:rPr>
      </w:pPr>
    </w:p>
    <w:p w:rsidR="008D3AFC" w:rsidRDefault="008D3AFC">
      <w:pPr>
        <w:spacing w:line="240" w:lineRule="auto"/>
        <w:rPr>
          <w:rFonts w:cs="Arial"/>
        </w:rPr>
      </w:pPr>
    </w:p>
    <w:p w:rsidR="00C53D82" w:rsidRDefault="00C53D82">
      <w:pPr>
        <w:spacing w:line="240" w:lineRule="auto"/>
        <w:rPr>
          <w:rFonts w:cs="Arial"/>
        </w:rPr>
      </w:pPr>
    </w:p>
    <w:p w:rsidR="00C53D82" w:rsidRDefault="00C53D82">
      <w:pPr>
        <w:spacing w:line="240" w:lineRule="auto"/>
        <w:rPr>
          <w:rFonts w:cs="Arial"/>
        </w:rPr>
      </w:pPr>
    </w:p>
    <w:p w:rsidR="00C53D82" w:rsidRDefault="00C53D82">
      <w:pPr>
        <w:spacing w:line="240" w:lineRule="auto"/>
        <w:rPr>
          <w:rFonts w:cs="Arial"/>
        </w:rPr>
      </w:pPr>
    </w:p>
    <w:p w:rsidR="00C53D82" w:rsidRDefault="00C53D82">
      <w:pPr>
        <w:spacing w:line="240" w:lineRule="auto"/>
        <w:rPr>
          <w:rFonts w:cs="Arial"/>
        </w:rPr>
        <w:sectPr w:rsidR="00C53D82" w:rsidSect="00E05708">
          <w:pgSz w:w="12240" w:h="15840" w:code="1"/>
          <w:pgMar w:top="1134" w:right="1701" w:bottom="1701" w:left="1985" w:header="709" w:footer="709" w:gutter="0"/>
          <w:cols w:space="708"/>
          <w:docGrid w:linePitch="360"/>
        </w:sectPr>
      </w:pPr>
    </w:p>
    <w:p w:rsidR="00332780" w:rsidRPr="00332780" w:rsidRDefault="00332780">
      <w:pPr>
        <w:spacing w:line="240" w:lineRule="auto"/>
        <w:rPr>
          <w:rFonts w:cs="Arial"/>
          <w:i/>
        </w:rPr>
      </w:pPr>
      <w:r>
        <w:rPr>
          <w:rFonts w:cs="Arial"/>
          <w:i/>
        </w:rPr>
        <w:lastRenderedPageBreak/>
        <w:t>Figura</w:t>
      </w:r>
      <w:r w:rsidR="009D45D9">
        <w:rPr>
          <w:rFonts w:cs="Arial"/>
          <w:i/>
        </w:rPr>
        <w:t xml:space="preserve"> 1</w:t>
      </w:r>
      <w:r w:rsidR="0004323E">
        <w:rPr>
          <w:rFonts w:cs="Arial"/>
          <w:i/>
        </w:rPr>
        <w:t>2</w:t>
      </w:r>
      <w:r>
        <w:rPr>
          <w:rFonts w:cs="Arial"/>
          <w:i/>
        </w:rPr>
        <w:t xml:space="preserve">.- </w:t>
      </w:r>
      <w:r w:rsidRPr="00332780">
        <w:rPr>
          <w:rFonts w:cs="Arial"/>
          <w:i/>
        </w:rPr>
        <w:t>Mapa edafológico.</w:t>
      </w:r>
    </w:p>
    <w:p w:rsidR="00C53D82" w:rsidRDefault="006E06FE">
      <w:pPr>
        <w:spacing w:line="240" w:lineRule="auto"/>
        <w:rPr>
          <w:rFonts w:cs="Arial"/>
        </w:rPr>
      </w:pPr>
      <w:r w:rsidRPr="009A6524">
        <w:rPr>
          <w:rFonts w:cs="Arial"/>
        </w:rPr>
        <w:pict>
          <v:shape id="_x0000_i1036" type="#_x0000_t75" style="width:523.25pt;height:392.65pt">
            <v:imagedata r:id="rId25" o:title="01_Mapa edafologico"/>
          </v:shape>
        </w:pict>
      </w:r>
    </w:p>
    <w:p w:rsidR="00C53D82" w:rsidRDefault="00C53D82">
      <w:pPr>
        <w:spacing w:line="240" w:lineRule="auto"/>
        <w:rPr>
          <w:rFonts w:cs="Arial"/>
        </w:rPr>
        <w:sectPr w:rsidR="00C53D82" w:rsidSect="00C53D82">
          <w:pgSz w:w="15840" w:h="12240" w:orient="landscape" w:code="1"/>
          <w:pgMar w:top="1985" w:right="1134" w:bottom="1701" w:left="1701" w:header="709" w:footer="709" w:gutter="0"/>
          <w:cols w:space="708"/>
          <w:docGrid w:linePitch="360"/>
        </w:sectPr>
      </w:pPr>
    </w:p>
    <w:p w:rsidR="006818AB" w:rsidRPr="00265977" w:rsidRDefault="006818AB">
      <w:pPr>
        <w:spacing w:line="240" w:lineRule="auto"/>
        <w:rPr>
          <w:rFonts w:cs="Arial"/>
        </w:rPr>
      </w:pPr>
    </w:p>
    <w:p w:rsidR="006818AB" w:rsidRPr="003C296F" w:rsidRDefault="006818AB" w:rsidP="001739AA">
      <w:pPr>
        <w:rPr>
          <w:rFonts w:cs="Arial"/>
          <w:szCs w:val="22"/>
        </w:rPr>
      </w:pPr>
      <w:r w:rsidRPr="003C296F">
        <w:rPr>
          <w:rFonts w:cs="Arial"/>
          <w:szCs w:val="22"/>
        </w:rPr>
        <w:t>E. HIDROLOGIA</w:t>
      </w:r>
    </w:p>
    <w:p w:rsidR="006818AB" w:rsidRPr="003C296F" w:rsidRDefault="006818AB" w:rsidP="001739AA">
      <w:pPr>
        <w:rPr>
          <w:rFonts w:cs="Arial"/>
          <w:szCs w:val="22"/>
        </w:rPr>
      </w:pPr>
    </w:p>
    <w:p w:rsidR="006818AB" w:rsidRPr="003C296F" w:rsidRDefault="006818AB" w:rsidP="001739AA">
      <w:pPr>
        <w:jc w:val="both"/>
        <w:rPr>
          <w:rFonts w:cs="Arial"/>
          <w:szCs w:val="22"/>
        </w:rPr>
      </w:pPr>
      <w:r w:rsidRPr="003C296F">
        <w:rPr>
          <w:rFonts w:cs="Arial"/>
          <w:szCs w:val="22"/>
        </w:rPr>
        <w:t xml:space="preserve">La zona de estudio constituye la parte alta de la cuenca del Rio Atoyac, mismo que después de recibir los afluentes de las faldas del Telapón, Tláloc, Iztaccihuatl, Popocatepetl y Malinche cruza el Valle de San Martín Texmelucan y Puebla para alimentar la presa de Valsequillo y las tierras que aguas abajo de la presa dependen del agua superficial que se capta y escurre de estas montañas. </w:t>
      </w:r>
    </w:p>
    <w:p w:rsidR="006818AB" w:rsidRPr="003C296F" w:rsidRDefault="006818AB" w:rsidP="001739AA">
      <w:pPr>
        <w:jc w:val="both"/>
        <w:rPr>
          <w:rFonts w:cs="Arial"/>
          <w:szCs w:val="22"/>
        </w:rPr>
      </w:pPr>
    </w:p>
    <w:p w:rsidR="006818AB" w:rsidRPr="003C296F" w:rsidRDefault="006818AB" w:rsidP="001739AA">
      <w:pPr>
        <w:jc w:val="both"/>
        <w:rPr>
          <w:rFonts w:cs="Arial"/>
          <w:szCs w:val="22"/>
        </w:rPr>
      </w:pPr>
      <w:r w:rsidRPr="003C296F">
        <w:rPr>
          <w:rFonts w:cs="Arial"/>
          <w:szCs w:val="22"/>
        </w:rPr>
        <w:t>Las cuencas hidrológicas se consideran como la unidad natural básica de planeación para la protección, restauración y fomento de los bosques y el manejo del recurso agua; ya que ambos, los bosques y el agua son dos recursos que interactúan, junto con otros factores para regular el ciclo del agua, tan importante para la vida misma del planeta.</w:t>
      </w:r>
    </w:p>
    <w:p w:rsidR="006818AB" w:rsidRPr="003C296F" w:rsidRDefault="006818AB" w:rsidP="001739AA">
      <w:pPr>
        <w:jc w:val="both"/>
        <w:rPr>
          <w:rFonts w:cs="Arial"/>
          <w:szCs w:val="22"/>
        </w:rPr>
      </w:pPr>
    </w:p>
    <w:p w:rsidR="006818AB" w:rsidRPr="003C296F" w:rsidRDefault="006818AB" w:rsidP="001739AA">
      <w:pPr>
        <w:jc w:val="both"/>
        <w:rPr>
          <w:rFonts w:cs="Arial"/>
          <w:szCs w:val="22"/>
        </w:rPr>
      </w:pPr>
      <w:r w:rsidRPr="003C296F">
        <w:rPr>
          <w:rFonts w:cs="Arial"/>
          <w:szCs w:val="22"/>
        </w:rPr>
        <w:t>La función de regular los escurrimientos, controlar y evitar inundaciones, favorecer la recarga de los mantos acuíferos, proteger el suelo, evitar azolve de presas, ríos y cuerpos de agua, contribuir a regular el régimen de lluvias, la humedad del ambiente, etc., no son un beneficio menor, realmente estas funciones son vitales para la vida y permanencia de las grandes concentraciones humanas que se encuentran en esta cuenca y que incluye a la Cd. de Puebla.</w:t>
      </w:r>
    </w:p>
    <w:p w:rsidR="006818AB" w:rsidRPr="003C296F" w:rsidRDefault="006818AB" w:rsidP="001739AA">
      <w:pPr>
        <w:jc w:val="both"/>
        <w:rPr>
          <w:rFonts w:cs="Arial"/>
          <w:szCs w:val="22"/>
        </w:rPr>
      </w:pPr>
    </w:p>
    <w:p w:rsidR="006818AB" w:rsidRPr="003C296F" w:rsidRDefault="006818AB" w:rsidP="001739AA">
      <w:pPr>
        <w:jc w:val="both"/>
        <w:rPr>
          <w:rFonts w:cs="Arial"/>
          <w:szCs w:val="22"/>
        </w:rPr>
      </w:pPr>
      <w:r w:rsidRPr="003C296F">
        <w:rPr>
          <w:rFonts w:cs="Arial"/>
          <w:szCs w:val="22"/>
        </w:rPr>
        <w:t>El papel que juegan los minerales de origen volcánico para la absorción de agua es muy importante. Los de depósitos eruptivos han permitido y permiten la infiltración del agua meteórica y de los glaciares a las capas del subsuelo; sin estas formaciones, la hidrología subterránea del lugar sería otra. Muchas de estas superficies son también territorios para el desarrollo de especies vegetales y animales nativas de la región.</w:t>
      </w:r>
    </w:p>
    <w:p w:rsidR="006818AB" w:rsidRPr="003C296F" w:rsidRDefault="006818AB" w:rsidP="001739AA">
      <w:pPr>
        <w:jc w:val="both"/>
        <w:rPr>
          <w:rFonts w:cs="Arial"/>
          <w:szCs w:val="22"/>
        </w:rPr>
      </w:pPr>
    </w:p>
    <w:p w:rsidR="006818AB" w:rsidRPr="003C296F" w:rsidRDefault="006818AB" w:rsidP="001739AA">
      <w:pPr>
        <w:jc w:val="both"/>
        <w:rPr>
          <w:rFonts w:cs="Arial"/>
          <w:szCs w:val="22"/>
        </w:rPr>
      </w:pPr>
    </w:p>
    <w:p w:rsidR="006818AB" w:rsidRPr="003C296F" w:rsidRDefault="006818AB" w:rsidP="001739AA">
      <w:pPr>
        <w:jc w:val="both"/>
        <w:rPr>
          <w:rFonts w:cs="Arial"/>
          <w:szCs w:val="22"/>
        </w:rPr>
      </w:pPr>
      <w:r w:rsidRPr="003C296F">
        <w:rPr>
          <w:rFonts w:cs="Arial"/>
          <w:szCs w:val="22"/>
        </w:rPr>
        <w:t>La hidrología de los volcanes Iztaccíhuatl y Popocatépetl es característica de las zonas altas de una cuenca, en este caso de las cuencas de México y del Balsas. Las pendientes pronunciadas en las zonas montañosas contribuyen favoreciendo el escurrimiento. El módulo (gasto referido a la cuenca) y el coeficiente de escurrimiento (proporción de las precipitaciones evacuadas por los ríos) son siempre más elevadas en las montañas que en las planicies vecinas. De ésta manera la red hidrográfica del parque nacional es muy vigorosa y es muy importante en el suministro de agua para las poblaciones vecinas</w:t>
      </w:r>
    </w:p>
    <w:p w:rsidR="006818AB" w:rsidRPr="003C296F" w:rsidRDefault="006818AB" w:rsidP="001739AA">
      <w:pPr>
        <w:jc w:val="both"/>
        <w:rPr>
          <w:rFonts w:cs="Arial"/>
          <w:szCs w:val="22"/>
        </w:rPr>
      </w:pPr>
    </w:p>
    <w:p w:rsidR="006818AB" w:rsidRPr="003C296F" w:rsidRDefault="006818AB" w:rsidP="001739AA">
      <w:pPr>
        <w:jc w:val="both"/>
        <w:rPr>
          <w:rFonts w:cs="Arial"/>
          <w:szCs w:val="22"/>
        </w:rPr>
      </w:pPr>
      <w:r w:rsidRPr="003C296F">
        <w:rPr>
          <w:rFonts w:cs="Arial"/>
          <w:szCs w:val="22"/>
        </w:rPr>
        <w:lastRenderedPageBreak/>
        <w:t>Las nieves persistentes, se detienen en términos generales, en la cota de los 4500 metros sobre el nivel del mar. La parte cubierta de nieve del Iztaccíhuatl está constituída por un casquete de profundidad variable que alcanza una extensión de 14 kilómetros de largo y por ancho la altura sinuosa de la montaña que en el punto más alto llega a 780 metros. La  mesa de 14 kilómetros cuadrados de nieve desempeña el papel de condensador eficaz de la humedad del aire, de regulador de la temperatura y cuyos deshielos son una fuente normal y constante de aguas superficiales y subterráneas; esto es, desempeña un papel actual muy eficaz en la climatología de la montaña. El papel geológico de esa masa de nieve, si en la actualidad es pequeño, no fue así en épocas geológicas anteriores puesto que la cantidad de nieve fue mucho mayor en extensión y en espesor, existiendo verdaderos ventisqueros o ríos de hielo cuyo poder erosivo es formidable, contribuyendo a la desintegración de las rocas y a fabricar parte de los caminos que sigue el agua que se convierte en subterránea. Por lo que en sus faldas, la caída de aguas es mucho mayor que en la planicie, y que esta caída es más bien en forma sólida como granizo y por cuya causa el agua no escurre inmediatamente que cae, sino que permanece por mucho tiempo sobre el terreno puesto que la nieve o el granizo se va licuando con lentitud, impregnando todo el suelo y motivando que una mayor proporción de agua este en aptitud de convertirse en subterránea, si el terreno es permeable.</w:t>
      </w:r>
    </w:p>
    <w:p w:rsidR="006818AB" w:rsidRPr="003C296F" w:rsidRDefault="006818AB" w:rsidP="001739AA">
      <w:pPr>
        <w:jc w:val="both"/>
        <w:rPr>
          <w:rFonts w:cs="Arial"/>
          <w:szCs w:val="22"/>
        </w:rPr>
      </w:pPr>
    </w:p>
    <w:p w:rsidR="006818AB" w:rsidRPr="003C296F" w:rsidRDefault="006818AB" w:rsidP="001739AA">
      <w:pPr>
        <w:jc w:val="both"/>
        <w:rPr>
          <w:rFonts w:cs="Arial"/>
          <w:szCs w:val="22"/>
        </w:rPr>
      </w:pPr>
      <w:r w:rsidRPr="003C296F">
        <w:rPr>
          <w:rFonts w:cs="Arial"/>
          <w:szCs w:val="22"/>
        </w:rPr>
        <w:t xml:space="preserve">Las aguas que descienden por la vertiente oriental, lo constituyen tres grupos de corrientes de dirección y destinos diversos: el grupo Norte lo forman los Cerros de Tláloc, Telapón. se dirige a los llanos de Apan. En el grupo central, aguas que bajan principalmente del Iztaccíhuatl se dirigen al Valle de Puebla formando numerosos afluentes formando el rasgo hidrográfico más sobresaliente de esta zona, el río Atoyac, que es además la corriente más importante del estado y que se forma a partir de la unión de los ríos San Martín o Frío, de Puebla y  Zahuapan de Tlaxcala, el primero, baja de la Sierra Nevada, y el segundo, de la sierra de Tlaxco. En la ciudad de San Martín Texmelucan, las aguas de dicha corriente y sus afluentes, se aprovechan en las actividades agrícolas, domésticas e industriales. </w:t>
      </w:r>
    </w:p>
    <w:p w:rsidR="006818AB" w:rsidRPr="003C296F" w:rsidRDefault="006818AB" w:rsidP="001739AA">
      <w:pPr>
        <w:jc w:val="both"/>
        <w:rPr>
          <w:rFonts w:cs="Arial"/>
          <w:szCs w:val="22"/>
        </w:rPr>
      </w:pPr>
    </w:p>
    <w:p w:rsidR="006818AB" w:rsidRPr="003C296F" w:rsidRDefault="006818AB" w:rsidP="001739AA">
      <w:pPr>
        <w:jc w:val="both"/>
        <w:rPr>
          <w:rFonts w:cs="Arial"/>
          <w:szCs w:val="22"/>
        </w:rPr>
      </w:pPr>
      <w:r w:rsidRPr="003C296F">
        <w:rPr>
          <w:rFonts w:cs="Arial"/>
          <w:szCs w:val="22"/>
        </w:rPr>
        <w:t>La cuenca del Atoyac, incluye a las subcuencas: A, Río Atoyac-Tehuitzingo; B, Atoyac-Balcón del Diablo;  C, Presa Miguel Avila Camacho; D, Atoyac-San Martín Texmelucan; E, Río Nexapa; F, Río Mixteco; G, Río Acatlán; H, Laguna de Totolcingo y J, Alceseca. Estas subcuencas están representadas por corrientes menores como las de los ríos Alceseca, Huehuetlán, Laxamilpa y otros.</w:t>
      </w:r>
    </w:p>
    <w:p w:rsidR="006818AB" w:rsidRPr="003C296F" w:rsidRDefault="006818AB" w:rsidP="001739AA">
      <w:pPr>
        <w:rPr>
          <w:rFonts w:cs="Arial"/>
          <w:szCs w:val="22"/>
        </w:rPr>
      </w:pPr>
    </w:p>
    <w:p w:rsidR="006818AB" w:rsidRDefault="006818AB">
      <w:pPr>
        <w:spacing w:line="240" w:lineRule="auto"/>
        <w:rPr>
          <w:rFonts w:cs="Arial"/>
          <w:i/>
          <w:sz w:val="18"/>
          <w:szCs w:val="18"/>
        </w:rPr>
      </w:pPr>
      <w:r>
        <w:br w:type="page"/>
      </w:r>
    </w:p>
    <w:p w:rsidR="006818AB" w:rsidRDefault="006818AB" w:rsidP="003C296F">
      <w:pPr>
        <w:pStyle w:val="cabeza"/>
      </w:pPr>
      <w:r>
        <w:t>Cuadro 3. Hidrología superficial y ubicación espacial</w:t>
      </w:r>
    </w:p>
    <w:tbl>
      <w:tblPr>
        <w:tblW w:w="0" w:type="auto"/>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6" w:space="0" w:color="9BBB59" w:themeColor="accent3"/>
          <w:insideV w:val="single" w:sz="6" w:space="0" w:color="9BBB59" w:themeColor="accent3"/>
        </w:tblBorders>
        <w:tblLook w:val="01E0"/>
      </w:tblPr>
      <w:tblGrid>
        <w:gridCol w:w="1760"/>
        <w:gridCol w:w="1721"/>
        <w:gridCol w:w="1761"/>
        <w:gridCol w:w="1757"/>
        <w:gridCol w:w="1771"/>
      </w:tblGrid>
      <w:tr w:rsidR="006818AB" w:rsidRPr="006813FE" w:rsidTr="006813FE">
        <w:tc>
          <w:tcPr>
            <w:tcW w:w="1760" w:type="dxa"/>
            <w:shd w:val="clear" w:color="auto" w:fill="D6E3BC" w:themeFill="accent3" w:themeFillTint="66"/>
          </w:tcPr>
          <w:p w:rsidR="006818AB" w:rsidRPr="006813FE" w:rsidRDefault="006818AB" w:rsidP="00265977">
            <w:pPr>
              <w:rPr>
                <w:rFonts w:cs="Arial"/>
                <w:b/>
                <w:bCs/>
                <w:color w:val="000000" w:themeColor="text1"/>
              </w:rPr>
            </w:pPr>
            <w:r w:rsidRPr="006813FE">
              <w:rPr>
                <w:rFonts w:cs="Arial"/>
                <w:b/>
                <w:bCs/>
                <w:color w:val="000000" w:themeColor="text1"/>
                <w:szCs w:val="22"/>
              </w:rPr>
              <w:t>Región Hidrológica</w:t>
            </w:r>
          </w:p>
        </w:tc>
        <w:tc>
          <w:tcPr>
            <w:tcW w:w="1721" w:type="dxa"/>
            <w:shd w:val="clear" w:color="auto" w:fill="D6E3BC" w:themeFill="accent3" w:themeFillTint="66"/>
          </w:tcPr>
          <w:p w:rsidR="006818AB" w:rsidRPr="006813FE" w:rsidRDefault="006818AB" w:rsidP="00265977">
            <w:pPr>
              <w:rPr>
                <w:rFonts w:cs="Arial"/>
                <w:b/>
                <w:bCs/>
                <w:color w:val="000000" w:themeColor="text1"/>
              </w:rPr>
            </w:pPr>
            <w:r w:rsidRPr="006813FE">
              <w:rPr>
                <w:rFonts w:cs="Arial"/>
                <w:b/>
                <w:bCs/>
                <w:color w:val="000000" w:themeColor="text1"/>
                <w:szCs w:val="22"/>
              </w:rPr>
              <w:t>Cuenca</w:t>
            </w:r>
          </w:p>
        </w:tc>
        <w:tc>
          <w:tcPr>
            <w:tcW w:w="1761" w:type="dxa"/>
            <w:shd w:val="clear" w:color="auto" w:fill="D6E3BC" w:themeFill="accent3" w:themeFillTint="66"/>
          </w:tcPr>
          <w:p w:rsidR="006818AB" w:rsidRPr="006813FE" w:rsidRDefault="006818AB" w:rsidP="00265977">
            <w:pPr>
              <w:rPr>
                <w:rFonts w:cs="Arial"/>
                <w:b/>
                <w:bCs/>
                <w:color w:val="000000" w:themeColor="text1"/>
              </w:rPr>
            </w:pPr>
            <w:r w:rsidRPr="006813FE">
              <w:rPr>
                <w:rFonts w:cs="Arial"/>
                <w:b/>
                <w:bCs/>
                <w:color w:val="000000" w:themeColor="text1"/>
                <w:szCs w:val="22"/>
              </w:rPr>
              <w:t>Subcuenca</w:t>
            </w:r>
          </w:p>
        </w:tc>
        <w:tc>
          <w:tcPr>
            <w:tcW w:w="1757" w:type="dxa"/>
            <w:shd w:val="clear" w:color="auto" w:fill="D6E3BC" w:themeFill="accent3" w:themeFillTint="66"/>
          </w:tcPr>
          <w:p w:rsidR="006818AB" w:rsidRPr="006813FE" w:rsidRDefault="006818AB" w:rsidP="00265977">
            <w:pPr>
              <w:rPr>
                <w:rFonts w:cs="Arial"/>
                <w:b/>
                <w:bCs/>
                <w:color w:val="000000" w:themeColor="text1"/>
              </w:rPr>
            </w:pPr>
            <w:r w:rsidRPr="006813FE">
              <w:rPr>
                <w:rFonts w:cs="Arial"/>
                <w:b/>
                <w:bCs/>
                <w:color w:val="000000" w:themeColor="text1"/>
                <w:szCs w:val="22"/>
              </w:rPr>
              <w:t>Clave de la Subcuenca</w:t>
            </w:r>
          </w:p>
        </w:tc>
        <w:tc>
          <w:tcPr>
            <w:tcW w:w="1771" w:type="dxa"/>
            <w:shd w:val="clear" w:color="auto" w:fill="D6E3BC" w:themeFill="accent3" w:themeFillTint="66"/>
          </w:tcPr>
          <w:p w:rsidR="006818AB" w:rsidRPr="006813FE" w:rsidRDefault="006818AB" w:rsidP="00265977">
            <w:pPr>
              <w:rPr>
                <w:rFonts w:cs="Arial"/>
                <w:b/>
                <w:bCs/>
                <w:color w:val="000000" w:themeColor="text1"/>
              </w:rPr>
            </w:pPr>
            <w:r w:rsidRPr="006813FE">
              <w:rPr>
                <w:rFonts w:cs="Arial"/>
                <w:b/>
                <w:bCs/>
                <w:color w:val="000000" w:themeColor="text1"/>
                <w:szCs w:val="22"/>
              </w:rPr>
              <w:t>Localización de la Subcuenca en la UMAFOR</w:t>
            </w:r>
          </w:p>
        </w:tc>
      </w:tr>
      <w:tr w:rsidR="006818AB" w:rsidRPr="003C296F" w:rsidTr="006813FE">
        <w:tc>
          <w:tcPr>
            <w:tcW w:w="1760" w:type="dxa"/>
            <w:vMerge w:val="restart"/>
          </w:tcPr>
          <w:p w:rsidR="006818AB" w:rsidRPr="00D43C2F" w:rsidRDefault="006818AB" w:rsidP="00D43C2F">
            <w:pPr>
              <w:jc w:val="both"/>
              <w:rPr>
                <w:rFonts w:cs="Arial"/>
                <w:b/>
                <w:bCs/>
              </w:rPr>
            </w:pPr>
            <w:r w:rsidRPr="00D43C2F">
              <w:rPr>
                <w:rFonts w:cs="Arial"/>
                <w:b/>
                <w:bCs/>
                <w:szCs w:val="22"/>
              </w:rPr>
              <w:t>RH18</w:t>
            </w:r>
          </w:p>
          <w:p w:rsidR="006818AB" w:rsidRPr="00D43C2F" w:rsidRDefault="006818AB" w:rsidP="00D43C2F">
            <w:pPr>
              <w:jc w:val="both"/>
              <w:rPr>
                <w:rFonts w:cs="Arial"/>
                <w:b/>
                <w:bCs/>
              </w:rPr>
            </w:pPr>
            <w:r w:rsidRPr="00D43C2F">
              <w:rPr>
                <w:rFonts w:cs="Arial"/>
                <w:b/>
                <w:bCs/>
                <w:szCs w:val="22"/>
              </w:rPr>
              <w:t>BALSAS</w:t>
            </w:r>
          </w:p>
        </w:tc>
        <w:tc>
          <w:tcPr>
            <w:tcW w:w="1721" w:type="dxa"/>
            <w:vMerge w:val="restart"/>
          </w:tcPr>
          <w:p w:rsidR="006818AB" w:rsidRPr="00D43C2F" w:rsidRDefault="006818AB" w:rsidP="00D43C2F">
            <w:pPr>
              <w:jc w:val="center"/>
              <w:rPr>
                <w:rFonts w:cs="Arial"/>
              </w:rPr>
            </w:pPr>
            <w:r w:rsidRPr="00D43C2F">
              <w:rPr>
                <w:rFonts w:cs="Arial"/>
                <w:szCs w:val="22"/>
              </w:rPr>
              <w:t>Río Atoyac</w:t>
            </w:r>
          </w:p>
        </w:tc>
        <w:tc>
          <w:tcPr>
            <w:tcW w:w="1761" w:type="dxa"/>
          </w:tcPr>
          <w:p w:rsidR="006818AB" w:rsidRPr="00D43C2F" w:rsidRDefault="006818AB" w:rsidP="00265977">
            <w:pPr>
              <w:rPr>
                <w:rFonts w:cs="Arial"/>
              </w:rPr>
            </w:pPr>
            <w:r w:rsidRPr="00D43C2F">
              <w:rPr>
                <w:rFonts w:cs="Arial"/>
                <w:szCs w:val="22"/>
              </w:rPr>
              <w:t>Río Atoyac San Martín Texmelucán</w:t>
            </w:r>
          </w:p>
        </w:tc>
        <w:tc>
          <w:tcPr>
            <w:tcW w:w="1757" w:type="dxa"/>
          </w:tcPr>
          <w:p w:rsidR="006818AB" w:rsidRPr="00D43C2F" w:rsidRDefault="006818AB" w:rsidP="00265977">
            <w:pPr>
              <w:rPr>
                <w:rFonts w:cs="Arial"/>
              </w:rPr>
            </w:pPr>
            <w:r w:rsidRPr="00D43C2F">
              <w:rPr>
                <w:rFonts w:cs="Arial"/>
                <w:szCs w:val="22"/>
              </w:rPr>
              <w:t>RH18Ad</w:t>
            </w:r>
          </w:p>
        </w:tc>
        <w:tc>
          <w:tcPr>
            <w:tcW w:w="1771" w:type="dxa"/>
          </w:tcPr>
          <w:p w:rsidR="006818AB" w:rsidRPr="00D43C2F" w:rsidRDefault="006818AB" w:rsidP="00265977">
            <w:pPr>
              <w:rPr>
                <w:rFonts w:cs="Arial"/>
                <w:b/>
                <w:bCs/>
              </w:rPr>
            </w:pPr>
            <w:r w:rsidRPr="00D43C2F">
              <w:rPr>
                <w:rFonts w:cs="Arial"/>
                <w:bCs/>
                <w:szCs w:val="22"/>
              </w:rPr>
              <w:t>N-NW</w:t>
            </w:r>
          </w:p>
        </w:tc>
      </w:tr>
      <w:tr w:rsidR="006818AB" w:rsidRPr="003C296F" w:rsidTr="006813FE">
        <w:tc>
          <w:tcPr>
            <w:tcW w:w="1760" w:type="dxa"/>
            <w:vMerge/>
          </w:tcPr>
          <w:p w:rsidR="006818AB" w:rsidRPr="00D43C2F" w:rsidRDefault="006818AB" w:rsidP="00265977">
            <w:pPr>
              <w:rPr>
                <w:rFonts w:cs="Arial"/>
                <w:b/>
                <w:bCs/>
              </w:rPr>
            </w:pPr>
          </w:p>
        </w:tc>
        <w:tc>
          <w:tcPr>
            <w:tcW w:w="1721" w:type="dxa"/>
            <w:vMerge/>
          </w:tcPr>
          <w:p w:rsidR="006818AB" w:rsidRPr="00D43C2F" w:rsidRDefault="006818AB" w:rsidP="00265977">
            <w:pPr>
              <w:rPr>
                <w:rFonts w:cs="Arial"/>
              </w:rPr>
            </w:pPr>
          </w:p>
        </w:tc>
        <w:tc>
          <w:tcPr>
            <w:tcW w:w="1761" w:type="dxa"/>
          </w:tcPr>
          <w:p w:rsidR="006818AB" w:rsidRPr="00D43C2F" w:rsidRDefault="006818AB" w:rsidP="00265977">
            <w:pPr>
              <w:rPr>
                <w:rFonts w:cs="Arial"/>
              </w:rPr>
            </w:pPr>
            <w:r w:rsidRPr="00D43C2F">
              <w:rPr>
                <w:rFonts w:cs="Arial"/>
                <w:szCs w:val="22"/>
              </w:rPr>
              <w:t>Río Nexapa</w:t>
            </w:r>
          </w:p>
        </w:tc>
        <w:tc>
          <w:tcPr>
            <w:tcW w:w="1757" w:type="dxa"/>
          </w:tcPr>
          <w:p w:rsidR="006818AB" w:rsidRPr="00D43C2F" w:rsidRDefault="006818AB" w:rsidP="00265977">
            <w:pPr>
              <w:rPr>
                <w:rFonts w:cs="Arial"/>
              </w:rPr>
            </w:pPr>
            <w:r w:rsidRPr="00D43C2F">
              <w:rPr>
                <w:rFonts w:cs="Arial"/>
                <w:szCs w:val="22"/>
              </w:rPr>
              <w:t>RH18Ae</w:t>
            </w:r>
          </w:p>
        </w:tc>
        <w:tc>
          <w:tcPr>
            <w:tcW w:w="1771" w:type="dxa"/>
          </w:tcPr>
          <w:p w:rsidR="006818AB" w:rsidRPr="00D43C2F" w:rsidRDefault="006818AB" w:rsidP="00265977">
            <w:pPr>
              <w:rPr>
                <w:rFonts w:cs="Arial"/>
                <w:b/>
                <w:bCs/>
              </w:rPr>
            </w:pPr>
            <w:r w:rsidRPr="00D43C2F">
              <w:rPr>
                <w:rFonts w:cs="Arial"/>
                <w:bCs/>
                <w:szCs w:val="22"/>
              </w:rPr>
              <w:t>W-NW, W-SW</w:t>
            </w:r>
          </w:p>
        </w:tc>
      </w:tr>
      <w:tr w:rsidR="006818AB" w:rsidRPr="003C296F" w:rsidTr="006813FE">
        <w:tc>
          <w:tcPr>
            <w:tcW w:w="1760" w:type="dxa"/>
            <w:vMerge/>
          </w:tcPr>
          <w:p w:rsidR="006818AB" w:rsidRPr="00D43C2F" w:rsidRDefault="006818AB" w:rsidP="00265977">
            <w:pPr>
              <w:rPr>
                <w:rFonts w:cs="Arial"/>
                <w:b/>
                <w:bCs/>
              </w:rPr>
            </w:pPr>
          </w:p>
        </w:tc>
        <w:tc>
          <w:tcPr>
            <w:tcW w:w="1721" w:type="dxa"/>
            <w:vMerge/>
          </w:tcPr>
          <w:p w:rsidR="006818AB" w:rsidRPr="00D43C2F" w:rsidRDefault="006818AB" w:rsidP="00265977">
            <w:pPr>
              <w:rPr>
                <w:rFonts w:cs="Arial"/>
              </w:rPr>
            </w:pPr>
          </w:p>
        </w:tc>
        <w:tc>
          <w:tcPr>
            <w:tcW w:w="1761" w:type="dxa"/>
          </w:tcPr>
          <w:p w:rsidR="006818AB" w:rsidRPr="00D43C2F" w:rsidRDefault="006818AB" w:rsidP="00265977">
            <w:pPr>
              <w:rPr>
                <w:rFonts w:cs="Arial"/>
              </w:rPr>
            </w:pPr>
            <w:r w:rsidRPr="00D43C2F">
              <w:rPr>
                <w:rFonts w:cs="Arial"/>
                <w:szCs w:val="22"/>
              </w:rPr>
              <w:t>Rio Alceseca</w:t>
            </w:r>
          </w:p>
        </w:tc>
        <w:tc>
          <w:tcPr>
            <w:tcW w:w="1757" w:type="dxa"/>
          </w:tcPr>
          <w:p w:rsidR="006818AB" w:rsidRPr="00D43C2F" w:rsidRDefault="006818AB" w:rsidP="00265977">
            <w:pPr>
              <w:rPr>
                <w:rFonts w:cs="Arial"/>
              </w:rPr>
            </w:pPr>
            <w:r w:rsidRPr="00D43C2F">
              <w:rPr>
                <w:rFonts w:cs="Arial"/>
                <w:szCs w:val="22"/>
              </w:rPr>
              <w:t>RH18Aj</w:t>
            </w:r>
          </w:p>
        </w:tc>
        <w:tc>
          <w:tcPr>
            <w:tcW w:w="1771" w:type="dxa"/>
          </w:tcPr>
          <w:p w:rsidR="006818AB" w:rsidRPr="00D43C2F" w:rsidRDefault="006818AB" w:rsidP="00265977">
            <w:pPr>
              <w:rPr>
                <w:rFonts w:cs="Arial"/>
                <w:b/>
                <w:bCs/>
              </w:rPr>
            </w:pPr>
            <w:r w:rsidRPr="00D43C2F">
              <w:rPr>
                <w:rFonts w:cs="Arial"/>
                <w:bCs/>
                <w:szCs w:val="22"/>
              </w:rPr>
              <w:t>C-N</w:t>
            </w:r>
          </w:p>
        </w:tc>
      </w:tr>
      <w:tr w:rsidR="006818AB" w:rsidRPr="003C296F" w:rsidTr="006813FE">
        <w:tc>
          <w:tcPr>
            <w:tcW w:w="1760" w:type="dxa"/>
            <w:vMerge/>
          </w:tcPr>
          <w:p w:rsidR="006818AB" w:rsidRPr="00D43C2F" w:rsidRDefault="006818AB" w:rsidP="00265977">
            <w:pPr>
              <w:rPr>
                <w:rFonts w:cs="Arial"/>
                <w:b/>
                <w:bCs/>
              </w:rPr>
            </w:pPr>
          </w:p>
        </w:tc>
        <w:tc>
          <w:tcPr>
            <w:tcW w:w="1721" w:type="dxa"/>
            <w:vMerge/>
          </w:tcPr>
          <w:p w:rsidR="006818AB" w:rsidRPr="00D43C2F" w:rsidRDefault="006818AB" w:rsidP="00265977">
            <w:pPr>
              <w:rPr>
                <w:rFonts w:cs="Arial"/>
              </w:rPr>
            </w:pPr>
          </w:p>
        </w:tc>
        <w:tc>
          <w:tcPr>
            <w:tcW w:w="1761" w:type="dxa"/>
          </w:tcPr>
          <w:p w:rsidR="006818AB" w:rsidRPr="00D43C2F" w:rsidRDefault="006818AB" w:rsidP="00265977">
            <w:pPr>
              <w:rPr>
                <w:rFonts w:cs="Arial"/>
              </w:rPr>
            </w:pPr>
            <w:r w:rsidRPr="00D43C2F">
              <w:rPr>
                <w:rFonts w:cs="Arial"/>
                <w:szCs w:val="22"/>
              </w:rPr>
              <w:t>Presa Miguel Ávila Camacho (Valsequillo)</w:t>
            </w:r>
          </w:p>
        </w:tc>
        <w:tc>
          <w:tcPr>
            <w:tcW w:w="1757" w:type="dxa"/>
          </w:tcPr>
          <w:p w:rsidR="006818AB" w:rsidRPr="00D43C2F" w:rsidRDefault="006818AB" w:rsidP="00265977">
            <w:pPr>
              <w:rPr>
                <w:rFonts w:cs="Arial"/>
              </w:rPr>
            </w:pPr>
            <w:r w:rsidRPr="00D43C2F">
              <w:rPr>
                <w:rFonts w:cs="Arial"/>
                <w:szCs w:val="22"/>
              </w:rPr>
              <w:t>RH18Ac</w:t>
            </w:r>
          </w:p>
        </w:tc>
        <w:tc>
          <w:tcPr>
            <w:tcW w:w="1771" w:type="dxa"/>
          </w:tcPr>
          <w:p w:rsidR="006818AB" w:rsidRPr="00D43C2F" w:rsidRDefault="006818AB" w:rsidP="00265977">
            <w:pPr>
              <w:rPr>
                <w:rFonts w:cs="Arial"/>
                <w:b/>
                <w:bCs/>
              </w:rPr>
            </w:pPr>
            <w:r w:rsidRPr="00D43C2F">
              <w:rPr>
                <w:rFonts w:cs="Arial"/>
                <w:bCs/>
                <w:szCs w:val="22"/>
              </w:rPr>
              <w:t>C</w:t>
            </w:r>
          </w:p>
        </w:tc>
      </w:tr>
      <w:tr w:rsidR="006818AB" w:rsidRPr="003C296F" w:rsidTr="006813FE">
        <w:tc>
          <w:tcPr>
            <w:tcW w:w="1760" w:type="dxa"/>
            <w:vMerge/>
          </w:tcPr>
          <w:p w:rsidR="006818AB" w:rsidRPr="00D43C2F" w:rsidRDefault="006818AB" w:rsidP="00265977">
            <w:pPr>
              <w:rPr>
                <w:rFonts w:cs="Arial"/>
                <w:b/>
                <w:bCs/>
              </w:rPr>
            </w:pPr>
          </w:p>
        </w:tc>
        <w:tc>
          <w:tcPr>
            <w:tcW w:w="1721" w:type="dxa"/>
            <w:vMerge/>
          </w:tcPr>
          <w:p w:rsidR="006818AB" w:rsidRPr="00D43C2F" w:rsidRDefault="006818AB" w:rsidP="00265977">
            <w:pPr>
              <w:rPr>
                <w:rFonts w:cs="Arial"/>
              </w:rPr>
            </w:pPr>
          </w:p>
        </w:tc>
        <w:tc>
          <w:tcPr>
            <w:tcW w:w="1761" w:type="dxa"/>
          </w:tcPr>
          <w:p w:rsidR="006818AB" w:rsidRPr="00D43C2F" w:rsidRDefault="006818AB" w:rsidP="00265977">
            <w:pPr>
              <w:rPr>
                <w:rFonts w:cs="Arial"/>
              </w:rPr>
            </w:pPr>
            <w:r w:rsidRPr="00D43C2F">
              <w:rPr>
                <w:rFonts w:cs="Arial"/>
                <w:szCs w:val="22"/>
              </w:rPr>
              <w:t>Rio Atoyac-Balcón del Diablo</w:t>
            </w:r>
          </w:p>
        </w:tc>
        <w:tc>
          <w:tcPr>
            <w:tcW w:w="1757" w:type="dxa"/>
          </w:tcPr>
          <w:p w:rsidR="006818AB" w:rsidRPr="00D43C2F" w:rsidRDefault="006818AB" w:rsidP="00265977">
            <w:pPr>
              <w:rPr>
                <w:rFonts w:cs="Arial"/>
              </w:rPr>
            </w:pPr>
            <w:r w:rsidRPr="00D43C2F">
              <w:rPr>
                <w:rFonts w:cs="Arial"/>
                <w:szCs w:val="22"/>
              </w:rPr>
              <w:t>RH18Ab</w:t>
            </w:r>
          </w:p>
        </w:tc>
        <w:tc>
          <w:tcPr>
            <w:tcW w:w="1771" w:type="dxa"/>
          </w:tcPr>
          <w:p w:rsidR="006818AB" w:rsidRPr="00D43C2F" w:rsidRDefault="006818AB" w:rsidP="00265977">
            <w:pPr>
              <w:rPr>
                <w:rFonts w:cs="Arial"/>
                <w:b/>
                <w:bCs/>
              </w:rPr>
            </w:pPr>
            <w:r w:rsidRPr="00D43C2F">
              <w:rPr>
                <w:rFonts w:cs="Arial"/>
                <w:bCs/>
                <w:szCs w:val="22"/>
              </w:rPr>
              <w:t>C-NE, C-SE</w:t>
            </w:r>
          </w:p>
        </w:tc>
      </w:tr>
      <w:tr w:rsidR="006818AB" w:rsidRPr="003C296F" w:rsidTr="006813FE">
        <w:tc>
          <w:tcPr>
            <w:tcW w:w="1760" w:type="dxa"/>
            <w:vMerge/>
          </w:tcPr>
          <w:p w:rsidR="006818AB" w:rsidRPr="00D43C2F" w:rsidRDefault="006818AB" w:rsidP="00265977">
            <w:pPr>
              <w:rPr>
                <w:rFonts w:cs="Arial"/>
                <w:b/>
                <w:bCs/>
              </w:rPr>
            </w:pPr>
          </w:p>
        </w:tc>
        <w:tc>
          <w:tcPr>
            <w:tcW w:w="1721" w:type="dxa"/>
            <w:vMerge/>
          </w:tcPr>
          <w:p w:rsidR="006818AB" w:rsidRPr="00D43C2F" w:rsidRDefault="006818AB" w:rsidP="00265977">
            <w:pPr>
              <w:rPr>
                <w:rFonts w:cs="Arial"/>
              </w:rPr>
            </w:pPr>
          </w:p>
        </w:tc>
        <w:tc>
          <w:tcPr>
            <w:tcW w:w="1761" w:type="dxa"/>
          </w:tcPr>
          <w:p w:rsidR="006818AB" w:rsidRPr="00D43C2F" w:rsidRDefault="006818AB" w:rsidP="00265977">
            <w:pPr>
              <w:rPr>
                <w:rFonts w:cs="Arial"/>
              </w:rPr>
            </w:pPr>
            <w:r w:rsidRPr="00D43C2F">
              <w:rPr>
                <w:rFonts w:cs="Arial"/>
                <w:szCs w:val="22"/>
              </w:rPr>
              <w:t>Rio Atoyac-Tehuitzingo</w:t>
            </w:r>
          </w:p>
        </w:tc>
        <w:tc>
          <w:tcPr>
            <w:tcW w:w="1757" w:type="dxa"/>
          </w:tcPr>
          <w:p w:rsidR="006818AB" w:rsidRPr="00D43C2F" w:rsidRDefault="006818AB" w:rsidP="00265977">
            <w:pPr>
              <w:rPr>
                <w:rFonts w:cs="Arial"/>
              </w:rPr>
            </w:pPr>
            <w:r w:rsidRPr="00D43C2F">
              <w:rPr>
                <w:rFonts w:cs="Arial"/>
                <w:szCs w:val="22"/>
              </w:rPr>
              <w:t>RH18Aa</w:t>
            </w:r>
          </w:p>
        </w:tc>
        <w:tc>
          <w:tcPr>
            <w:tcW w:w="1771" w:type="dxa"/>
          </w:tcPr>
          <w:p w:rsidR="006818AB" w:rsidRPr="00D43C2F" w:rsidRDefault="006818AB" w:rsidP="00265977">
            <w:pPr>
              <w:rPr>
                <w:rFonts w:cs="Arial"/>
                <w:b/>
                <w:bCs/>
              </w:rPr>
            </w:pPr>
            <w:r w:rsidRPr="00D43C2F">
              <w:rPr>
                <w:rFonts w:cs="Arial"/>
                <w:bCs/>
                <w:szCs w:val="22"/>
              </w:rPr>
              <w:t>S</w:t>
            </w:r>
          </w:p>
        </w:tc>
      </w:tr>
      <w:tr w:rsidR="006818AB" w:rsidRPr="003C296F" w:rsidTr="006813FE">
        <w:tc>
          <w:tcPr>
            <w:tcW w:w="1760" w:type="dxa"/>
            <w:vMerge/>
          </w:tcPr>
          <w:p w:rsidR="006818AB" w:rsidRPr="00D43C2F" w:rsidRDefault="006818AB" w:rsidP="00265977">
            <w:pPr>
              <w:rPr>
                <w:rFonts w:cs="Arial"/>
                <w:b/>
                <w:bCs/>
              </w:rPr>
            </w:pPr>
          </w:p>
        </w:tc>
        <w:tc>
          <w:tcPr>
            <w:tcW w:w="1721" w:type="dxa"/>
            <w:vMerge/>
          </w:tcPr>
          <w:p w:rsidR="006818AB" w:rsidRPr="00D43C2F" w:rsidRDefault="006818AB" w:rsidP="00265977">
            <w:pPr>
              <w:rPr>
                <w:rFonts w:cs="Arial"/>
                <w:b/>
                <w:bCs/>
              </w:rPr>
            </w:pPr>
          </w:p>
        </w:tc>
        <w:tc>
          <w:tcPr>
            <w:tcW w:w="1761" w:type="dxa"/>
          </w:tcPr>
          <w:p w:rsidR="006818AB" w:rsidRPr="00D43C2F" w:rsidRDefault="006818AB" w:rsidP="00265977">
            <w:pPr>
              <w:rPr>
                <w:rFonts w:cs="Arial"/>
                <w:b/>
                <w:bCs/>
              </w:rPr>
            </w:pPr>
            <w:r w:rsidRPr="00D43C2F">
              <w:rPr>
                <w:rFonts w:cs="Arial"/>
                <w:szCs w:val="22"/>
              </w:rPr>
              <w:t>Laguna de Totolzingo</w:t>
            </w:r>
          </w:p>
        </w:tc>
        <w:tc>
          <w:tcPr>
            <w:tcW w:w="1757" w:type="dxa"/>
          </w:tcPr>
          <w:p w:rsidR="006818AB" w:rsidRPr="00D43C2F" w:rsidRDefault="006818AB" w:rsidP="00265977">
            <w:pPr>
              <w:rPr>
                <w:rFonts w:cs="Arial"/>
                <w:b/>
                <w:bCs/>
              </w:rPr>
            </w:pPr>
            <w:r w:rsidRPr="00D43C2F">
              <w:rPr>
                <w:rFonts w:cs="Arial"/>
                <w:szCs w:val="22"/>
              </w:rPr>
              <w:t>RH18Ah</w:t>
            </w:r>
          </w:p>
        </w:tc>
        <w:tc>
          <w:tcPr>
            <w:tcW w:w="1771" w:type="dxa"/>
          </w:tcPr>
          <w:p w:rsidR="006818AB" w:rsidRPr="00D43C2F" w:rsidRDefault="006818AB" w:rsidP="00265977">
            <w:pPr>
              <w:rPr>
                <w:rFonts w:cs="Arial"/>
                <w:b/>
                <w:bCs/>
              </w:rPr>
            </w:pPr>
            <w:r w:rsidRPr="00D43C2F">
              <w:rPr>
                <w:rFonts w:cs="Arial"/>
                <w:szCs w:val="22"/>
              </w:rPr>
              <w:t>NE</w:t>
            </w:r>
          </w:p>
        </w:tc>
      </w:tr>
    </w:tbl>
    <w:p w:rsidR="006818AB" w:rsidRDefault="006818AB" w:rsidP="001739AA">
      <w:pPr>
        <w:ind w:left="1080" w:hanging="1080"/>
        <w:rPr>
          <w:rFonts w:cs="Arial"/>
          <w:szCs w:val="22"/>
        </w:rPr>
      </w:pPr>
    </w:p>
    <w:p w:rsidR="00332780" w:rsidRDefault="00332780" w:rsidP="001739AA">
      <w:pPr>
        <w:ind w:left="1080" w:hanging="1080"/>
        <w:rPr>
          <w:rFonts w:cs="Arial"/>
          <w:szCs w:val="22"/>
        </w:rPr>
      </w:pPr>
    </w:p>
    <w:p w:rsidR="001C38F8" w:rsidRDefault="001C38F8" w:rsidP="001739AA">
      <w:pPr>
        <w:ind w:left="1080" w:hanging="1080"/>
        <w:rPr>
          <w:rFonts w:cs="Arial"/>
          <w:szCs w:val="22"/>
        </w:rPr>
      </w:pPr>
    </w:p>
    <w:p w:rsidR="001C38F8" w:rsidRDefault="001C38F8" w:rsidP="001739AA">
      <w:pPr>
        <w:ind w:left="1080" w:hanging="1080"/>
        <w:rPr>
          <w:rFonts w:cs="Arial"/>
          <w:szCs w:val="22"/>
        </w:rPr>
      </w:pPr>
    </w:p>
    <w:p w:rsidR="001C38F8" w:rsidRDefault="006E06FE" w:rsidP="001739AA">
      <w:pPr>
        <w:ind w:left="1080" w:hanging="1080"/>
        <w:rPr>
          <w:rFonts w:cs="Arial"/>
          <w:szCs w:val="22"/>
        </w:rPr>
      </w:pPr>
      <w:r w:rsidRPr="009A6524">
        <w:rPr>
          <w:rFonts w:cs="Arial"/>
          <w:szCs w:val="22"/>
        </w:rPr>
        <w:pict>
          <v:shape id="_x0000_i1037" type="#_x0000_t75" style="width:850.6pt;height:637.95pt">
            <v:imagedata r:id="rId26" o:title="02_HidrologíaB"/>
          </v:shape>
        </w:pict>
      </w:r>
    </w:p>
    <w:p w:rsidR="001C38F8" w:rsidRDefault="001C38F8" w:rsidP="001739AA">
      <w:pPr>
        <w:ind w:left="1080" w:hanging="1080"/>
        <w:rPr>
          <w:rFonts w:cs="Arial"/>
          <w:szCs w:val="22"/>
        </w:rPr>
      </w:pPr>
    </w:p>
    <w:p w:rsidR="001C38F8" w:rsidRDefault="001C38F8" w:rsidP="001739AA">
      <w:pPr>
        <w:ind w:left="1080" w:hanging="1080"/>
        <w:rPr>
          <w:rFonts w:cs="Arial"/>
          <w:szCs w:val="22"/>
        </w:rPr>
      </w:pPr>
    </w:p>
    <w:p w:rsidR="001C38F8" w:rsidRDefault="001C38F8" w:rsidP="001739AA">
      <w:pPr>
        <w:ind w:left="1080" w:hanging="1080"/>
        <w:rPr>
          <w:rFonts w:cs="Arial"/>
          <w:szCs w:val="22"/>
        </w:rPr>
      </w:pPr>
    </w:p>
    <w:p w:rsidR="001C38F8" w:rsidRDefault="001C38F8" w:rsidP="001739AA">
      <w:pPr>
        <w:ind w:left="1080" w:hanging="1080"/>
        <w:rPr>
          <w:rFonts w:cs="Arial"/>
          <w:szCs w:val="22"/>
        </w:rPr>
      </w:pPr>
    </w:p>
    <w:p w:rsidR="001C38F8" w:rsidRDefault="001C38F8" w:rsidP="001739AA">
      <w:pPr>
        <w:ind w:left="1080" w:hanging="1080"/>
        <w:rPr>
          <w:rFonts w:cs="Arial"/>
          <w:szCs w:val="22"/>
        </w:rPr>
      </w:pPr>
    </w:p>
    <w:p w:rsidR="001C38F8" w:rsidRDefault="001C38F8" w:rsidP="001739AA">
      <w:pPr>
        <w:ind w:left="1080" w:hanging="1080"/>
        <w:rPr>
          <w:rFonts w:cs="Arial"/>
          <w:szCs w:val="22"/>
        </w:rPr>
      </w:pPr>
    </w:p>
    <w:p w:rsidR="001C38F8" w:rsidRDefault="001C38F8" w:rsidP="001739AA">
      <w:pPr>
        <w:ind w:left="1080" w:hanging="1080"/>
        <w:rPr>
          <w:rFonts w:cs="Arial"/>
          <w:szCs w:val="22"/>
        </w:rPr>
      </w:pPr>
    </w:p>
    <w:p w:rsidR="001C38F8" w:rsidRDefault="001C38F8" w:rsidP="001739AA">
      <w:pPr>
        <w:ind w:left="1080" w:hanging="1080"/>
        <w:rPr>
          <w:rFonts w:cs="Arial"/>
          <w:szCs w:val="22"/>
        </w:rPr>
      </w:pPr>
    </w:p>
    <w:p w:rsidR="001C38F8" w:rsidRDefault="001C38F8" w:rsidP="001739AA">
      <w:pPr>
        <w:ind w:left="1080" w:hanging="1080"/>
        <w:rPr>
          <w:rFonts w:cs="Arial"/>
          <w:szCs w:val="22"/>
        </w:rPr>
      </w:pPr>
    </w:p>
    <w:p w:rsidR="001C38F8" w:rsidRDefault="001C38F8" w:rsidP="001739AA">
      <w:pPr>
        <w:ind w:left="1080" w:hanging="1080"/>
        <w:rPr>
          <w:rFonts w:cs="Arial"/>
          <w:szCs w:val="22"/>
        </w:rPr>
      </w:pPr>
    </w:p>
    <w:p w:rsidR="001C38F8" w:rsidRDefault="001C38F8" w:rsidP="001739AA">
      <w:pPr>
        <w:ind w:left="1080" w:hanging="1080"/>
        <w:rPr>
          <w:rFonts w:cs="Arial"/>
          <w:szCs w:val="22"/>
        </w:rPr>
      </w:pPr>
    </w:p>
    <w:p w:rsidR="001C38F8" w:rsidRDefault="001C38F8" w:rsidP="001739AA">
      <w:pPr>
        <w:ind w:left="1080" w:hanging="1080"/>
        <w:rPr>
          <w:rFonts w:cs="Arial"/>
          <w:szCs w:val="22"/>
        </w:rPr>
      </w:pPr>
    </w:p>
    <w:p w:rsidR="001C38F8" w:rsidRDefault="001C38F8" w:rsidP="001739AA">
      <w:pPr>
        <w:ind w:left="1080" w:hanging="1080"/>
        <w:rPr>
          <w:rFonts w:cs="Arial"/>
          <w:szCs w:val="22"/>
        </w:rPr>
      </w:pPr>
    </w:p>
    <w:p w:rsidR="001C38F8" w:rsidRDefault="001C38F8" w:rsidP="001739AA">
      <w:pPr>
        <w:ind w:left="1080" w:hanging="1080"/>
        <w:rPr>
          <w:rFonts w:cs="Arial"/>
          <w:szCs w:val="22"/>
        </w:rPr>
        <w:sectPr w:rsidR="001C38F8" w:rsidSect="00E05708">
          <w:pgSz w:w="12240" w:h="15840" w:code="1"/>
          <w:pgMar w:top="1134" w:right="1701" w:bottom="1701" w:left="1985" w:header="709" w:footer="709" w:gutter="0"/>
          <w:cols w:space="708"/>
          <w:docGrid w:linePitch="360"/>
        </w:sectPr>
      </w:pPr>
    </w:p>
    <w:p w:rsidR="001C38F8" w:rsidRPr="001C38F8" w:rsidRDefault="001C38F8" w:rsidP="001739AA">
      <w:pPr>
        <w:ind w:left="1080" w:hanging="1080"/>
        <w:rPr>
          <w:rFonts w:cs="Arial"/>
          <w:i/>
          <w:szCs w:val="22"/>
        </w:rPr>
      </w:pPr>
      <w:r w:rsidRPr="001C38F8">
        <w:rPr>
          <w:rFonts w:cs="Arial"/>
          <w:i/>
          <w:szCs w:val="22"/>
        </w:rPr>
        <w:lastRenderedPageBreak/>
        <w:t>Fig</w:t>
      </w:r>
      <w:r w:rsidR="009D45D9">
        <w:rPr>
          <w:rFonts w:cs="Arial"/>
          <w:i/>
          <w:szCs w:val="22"/>
        </w:rPr>
        <w:t xml:space="preserve"> 1</w:t>
      </w:r>
      <w:r w:rsidR="0004323E">
        <w:rPr>
          <w:rFonts w:cs="Arial"/>
          <w:i/>
          <w:szCs w:val="22"/>
        </w:rPr>
        <w:t>3</w:t>
      </w:r>
      <w:r w:rsidRPr="001C38F8">
        <w:rPr>
          <w:rFonts w:cs="Arial"/>
          <w:i/>
          <w:szCs w:val="22"/>
        </w:rPr>
        <w:t>. Mapa hidrológico.</w:t>
      </w:r>
    </w:p>
    <w:p w:rsidR="001C38F8" w:rsidRDefault="009A6524" w:rsidP="001739AA">
      <w:pPr>
        <w:ind w:left="1080" w:hanging="1080"/>
        <w:rPr>
          <w:rFonts w:cs="Arial"/>
          <w:szCs w:val="22"/>
        </w:rPr>
      </w:pPr>
      <w:r w:rsidRPr="009A6524">
        <w:rPr>
          <w:noProof/>
        </w:rPr>
        <w:pict>
          <v:shape id="_x0000_s1041" type="#_x0000_t75" style="position:absolute;left:0;text-align:left;margin-left:22.85pt;margin-top:.5pt;width:546.75pt;height:410.1pt;z-index:2">
            <v:imagedata r:id="rId26" o:title="02_HidrologíaB"/>
            <w10:wrap type="square"/>
          </v:shape>
        </w:pict>
      </w:r>
    </w:p>
    <w:p w:rsidR="001C38F8" w:rsidRDefault="001C38F8" w:rsidP="001739AA">
      <w:pPr>
        <w:ind w:left="1080" w:hanging="1080"/>
        <w:rPr>
          <w:rFonts w:cs="Arial"/>
          <w:szCs w:val="22"/>
        </w:rPr>
      </w:pPr>
    </w:p>
    <w:p w:rsidR="001C38F8" w:rsidRDefault="001C38F8" w:rsidP="001739AA">
      <w:pPr>
        <w:ind w:left="1080" w:hanging="1080"/>
        <w:rPr>
          <w:rFonts w:cs="Arial"/>
          <w:szCs w:val="22"/>
        </w:rPr>
      </w:pPr>
    </w:p>
    <w:p w:rsidR="001C38F8" w:rsidRDefault="001C38F8" w:rsidP="001739AA">
      <w:pPr>
        <w:ind w:left="1080" w:hanging="1080"/>
        <w:rPr>
          <w:rFonts w:cs="Arial"/>
          <w:szCs w:val="22"/>
        </w:rPr>
      </w:pPr>
    </w:p>
    <w:p w:rsidR="001C38F8" w:rsidRDefault="001C38F8" w:rsidP="001739AA">
      <w:pPr>
        <w:ind w:left="1080" w:hanging="1080"/>
        <w:rPr>
          <w:rFonts w:cs="Arial"/>
          <w:szCs w:val="22"/>
        </w:rPr>
      </w:pPr>
    </w:p>
    <w:p w:rsidR="001C38F8" w:rsidRDefault="001C38F8" w:rsidP="001739AA">
      <w:pPr>
        <w:ind w:left="1080" w:hanging="1080"/>
        <w:rPr>
          <w:rFonts w:cs="Arial"/>
          <w:szCs w:val="22"/>
        </w:rPr>
      </w:pPr>
    </w:p>
    <w:p w:rsidR="001C38F8" w:rsidRDefault="001C38F8" w:rsidP="001739AA">
      <w:pPr>
        <w:ind w:left="1080" w:hanging="1080"/>
        <w:rPr>
          <w:rFonts w:cs="Arial"/>
          <w:szCs w:val="22"/>
        </w:rPr>
      </w:pPr>
    </w:p>
    <w:p w:rsidR="001C38F8" w:rsidRDefault="001C38F8" w:rsidP="001739AA">
      <w:pPr>
        <w:ind w:left="1080" w:hanging="1080"/>
        <w:rPr>
          <w:rFonts w:cs="Arial"/>
          <w:szCs w:val="22"/>
        </w:rPr>
      </w:pPr>
    </w:p>
    <w:p w:rsidR="001C38F8" w:rsidRDefault="001C38F8" w:rsidP="001739AA">
      <w:pPr>
        <w:ind w:left="1080" w:hanging="1080"/>
        <w:rPr>
          <w:rFonts w:cs="Arial"/>
          <w:szCs w:val="22"/>
        </w:rPr>
      </w:pPr>
    </w:p>
    <w:p w:rsidR="001C38F8" w:rsidRDefault="001C38F8" w:rsidP="001739AA">
      <w:pPr>
        <w:ind w:left="1080" w:hanging="1080"/>
        <w:rPr>
          <w:rFonts w:cs="Arial"/>
          <w:szCs w:val="22"/>
        </w:rPr>
      </w:pPr>
    </w:p>
    <w:p w:rsidR="001C38F8" w:rsidRDefault="001C38F8" w:rsidP="001739AA">
      <w:pPr>
        <w:ind w:left="1080" w:hanging="1080"/>
        <w:rPr>
          <w:rFonts w:cs="Arial"/>
          <w:szCs w:val="22"/>
        </w:rPr>
      </w:pPr>
    </w:p>
    <w:p w:rsidR="001C38F8" w:rsidRDefault="001C38F8" w:rsidP="001739AA">
      <w:pPr>
        <w:ind w:left="1080" w:hanging="1080"/>
        <w:rPr>
          <w:rFonts w:cs="Arial"/>
          <w:szCs w:val="22"/>
        </w:rPr>
      </w:pPr>
    </w:p>
    <w:p w:rsidR="001C38F8" w:rsidRDefault="001C38F8" w:rsidP="001739AA">
      <w:pPr>
        <w:ind w:left="1080" w:hanging="1080"/>
        <w:rPr>
          <w:rFonts w:cs="Arial"/>
          <w:szCs w:val="22"/>
        </w:rPr>
      </w:pPr>
    </w:p>
    <w:p w:rsidR="001C38F8" w:rsidRDefault="001C38F8" w:rsidP="001739AA">
      <w:pPr>
        <w:ind w:left="1080" w:hanging="1080"/>
        <w:rPr>
          <w:rFonts w:cs="Arial"/>
          <w:szCs w:val="22"/>
        </w:rPr>
      </w:pPr>
    </w:p>
    <w:p w:rsidR="001C38F8" w:rsidRDefault="001C38F8" w:rsidP="001739AA">
      <w:pPr>
        <w:ind w:left="1080" w:hanging="1080"/>
        <w:rPr>
          <w:rFonts w:cs="Arial"/>
          <w:szCs w:val="22"/>
        </w:rPr>
      </w:pPr>
    </w:p>
    <w:p w:rsidR="001C38F8" w:rsidRDefault="001C38F8" w:rsidP="001739AA">
      <w:pPr>
        <w:ind w:left="1080" w:hanging="1080"/>
        <w:rPr>
          <w:rFonts w:cs="Arial"/>
          <w:szCs w:val="22"/>
        </w:rPr>
      </w:pPr>
    </w:p>
    <w:p w:rsidR="001C38F8" w:rsidRDefault="001C38F8" w:rsidP="001739AA">
      <w:pPr>
        <w:ind w:left="1080" w:hanging="1080"/>
        <w:rPr>
          <w:rFonts w:cs="Arial"/>
          <w:szCs w:val="22"/>
        </w:rPr>
      </w:pPr>
    </w:p>
    <w:p w:rsidR="001C38F8" w:rsidRDefault="001C38F8" w:rsidP="001739AA">
      <w:pPr>
        <w:ind w:left="1080" w:hanging="1080"/>
        <w:rPr>
          <w:rFonts w:cs="Arial"/>
          <w:szCs w:val="22"/>
        </w:rPr>
      </w:pPr>
    </w:p>
    <w:p w:rsidR="001C38F8" w:rsidRDefault="001C38F8" w:rsidP="001739AA">
      <w:pPr>
        <w:ind w:left="1080" w:hanging="1080"/>
        <w:rPr>
          <w:rFonts w:cs="Arial"/>
          <w:szCs w:val="22"/>
        </w:rPr>
      </w:pPr>
    </w:p>
    <w:p w:rsidR="001C38F8" w:rsidRDefault="001C38F8" w:rsidP="001739AA">
      <w:pPr>
        <w:ind w:left="1080" w:hanging="1080"/>
        <w:rPr>
          <w:rFonts w:cs="Arial"/>
          <w:szCs w:val="22"/>
        </w:rPr>
      </w:pPr>
    </w:p>
    <w:p w:rsidR="001C38F8" w:rsidRDefault="001C38F8" w:rsidP="001739AA">
      <w:pPr>
        <w:ind w:left="1080" w:hanging="1080"/>
        <w:rPr>
          <w:rFonts w:cs="Arial"/>
          <w:szCs w:val="22"/>
        </w:rPr>
      </w:pPr>
    </w:p>
    <w:p w:rsidR="001C38F8" w:rsidRDefault="001C38F8" w:rsidP="001739AA">
      <w:pPr>
        <w:ind w:left="1080" w:hanging="1080"/>
        <w:rPr>
          <w:rFonts w:cs="Arial"/>
          <w:szCs w:val="22"/>
        </w:rPr>
        <w:sectPr w:rsidR="001C38F8" w:rsidSect="001C38F8">
          <w:pgSz w:w="15840" w:h="12240" w:orient="landscape" w:code="1"/>
          <w:pgMar w:top="1985" w:right="1134" w:bottom="1701" w:left="1701" w:header="709" w:footer="709" w:gutter="0"/>
          <w:cols w:space="708"/>
          <w:docGrid w:linePitch="360"/>
        </w:sectPr>
      </w:pPr>
    </w:p>
    <w:p w:rsidR="00332780" w:rsidRPr="003C296F" w:rsidRDefault="00332780" w:rsidP="001739AA">
      <w:pPr>
        <w:ind w:left="1080" w:hanging="1080"/>
        <w:rPr>
          <w:rFonts w:cs="Arial"/>
          <w:szCs w:val="22"/>
        </w:rPr>
      </w:pPr>
    </w:p>
    <w:p w:rsidR="006818AB" w:rsidRPr="003C296F" w:rsidRDefault="006818AB" w:rsidP="001739AA">
      <w:pPr>
        <w:jc w:val="both"/>
        <w:rPr>
          <w:rFonts w:cs="Arial"/>
          <w:szCs w:val="22"/>
          <w:u w:val="single"/>
          <w:lang w:val="es-ES_tradnl"/>
        </w:rPr>
      </w:pPr>
      <w:r w:rsidRPr="003C296F">
        <w:rPr>
          <w:rFonts w:cs="Arial"/>
          <w:szCs w:val="22"/>
          <w:u w:val="single"/>
          <w:lang w:val="es-ES_tradnl"/>
        </w:rPr>
        <w:t>Cuenca del Río Atoyac (18A)</w:t>
      </w:r>
    </w:p>
    <w:p w:rsidR="006818AB" w:rsidRPr="003C296F" w:rsidRDefault="006818AB" w:rsidP="001739AA">
      <w:pPr>
        <w:jc w:val="both"/>
        <w:rPr>
          <w:rFonts w:cs="Arial"/>
          <w:szCs w:val="22"/>
          <w:lang w:val="es-ES_tradnl"/>
        </w:rPr>
      </w:pPr>
    </w:p>
    <w:p w:rsidR="006818AB" w:rsidRPr="003C296F" w:rsidRDefault="006818AB" w:rsidP="001739AA">
      <w:pPr>
        <w:jc w:val="both"/>
        <w:rPr>
          <w:rFonts w:cs="Arial"/>
          <w:szCs w:val="22"/>
          <w:lang w:val="es-ES_tradnl"/>
        </w:rPr>
      </w:pPr>
      <w:r w:rsidRPr="003C296F">
        <w:rPr>
          <w:rFonts w:cs="Arial"/>
          <w:szCs w:val="22"/>
          <w:lang w:val="es-ES_tradnl"/>
        </w:rPr>
        <w:t>Constituye la porción oriental de la región, incluye a la mayor parte de las zonas centro, oeste y suroeste de la entidad, que representan 57.23% de la superficie del estado. En esta área se genera anualmente un escurrimiento aproximado de 1, 291 Mm</w:t>
      </w:r>
      <w:r w:rsidRPr="003C296F">
        <w:rPr>
          <w:rFonts w:cs="Arial"/>
          <w:szCs w:val="22"/>
          <w:vertAlign w:val="superscript"/>
          <w:lang w:val="es-ES_tradnl"/>
        </w:rPr>
        <w:t>3</w:t>
      </w:r>
      <w:r w:rsidRPr="003C296F">
        <w:rPr>
          <w:rFonts w:cs="Arial"/>
          <w:szCs w:val="22"/>
          <w:lang w:val="es-ES_tradnl"/>
        </w:rPr>
        <w:t>, volumen que con las aportaciones de los estados limítrofes de Tlaxcala, Morelos y Oaxaca, asciende a 1 451 Mm</w:t>
      </w:r>
      <w:r w:rsidRPr="003C296F">
        <w:rPr>
          <w:rFonts w:cs="Arial"/>
          <w:szCs w:val="22"/>
          <w:vertAlign w:val="superscript"/>
          <w:lang w:val="es-ES_tradnl"/>
        </w:rPr>
        <w:t>3</w:t>
      </w:r>
      <w:r w:rsidRPr="003C296F">
        <w:rPr>
          <w:rFonts w:cs="Arial"/>
          <w:szCs w:val="22"/>
          <w:lang w:val="es-ES_tradnl"/>
        </w:rPr>
        <w:t>. De estos, 1 088 millones, salen al estado de Guerrero, a través del río Mezcala. Esta cuenca representa el extremo nororiental de la región del Balsas, por lo que sus límites dentro de éste, son los mismos descritos anteriormente para dicha región.</w:t>
      </w:r>
    </w:p>
    <w:p w:rsidR="006818AB" w:rsidRPr="003C296F" w:rsidRDefault="006818AB" w:rsidP="001739AA">
      <w:pPr>
        <w:jc w:val="both"/>
        <w:rPr>
          <w:rFonts w:cs="Arial"/>
          <w:szCs w:val="22"/>
          <w:lang w:val="es-ES_tradnl"/>
        </w:rPr>
      </w:pPr>
    </w:p>
    <w:p w:rsidR="006818AB" w:rsidRPr="003C296F" w:rsidRDefault="006818AB" w:rsidP="001739AA">
      <w:pPr>
        <w:jc w:val="both"/>
        <w:rPr>
          <w:rFonts w:cs="Arial"/>
          <w:szCs w:val="22"/>
          <w:lang w:val="es-ES_tradnl"/>
        </w:rPr>
      </w:pPr>
      <w:r w:rsidRPr="003C296F">
        <w:rPr>
          <w:rFonts w:cs="Arial"/>
          <w:szCs w:val="22"/>
          <w:lang w:val="es-ES_tradnl"/>
        </w:rPr>
        <w:t>El rasgo hidrográfico más sobresaliente de esta zona, es el río Atoyac, que es además la corriente más importante del estado; se forma a partir de la unión de los ríos San Martín o Frío, de Puebla y  Zahuapan de Tlaxcala. El primero, baja de la Sierra Nevada, y el segundo, de la sierra de Tlaxco. A lo largo del Atoyac, recibe las aportaciones de las corrientes permanentes de los ríos Nexapa, Mixteco y Tlapaneco. Al ingresar al estado de Guerrero, cambia su nombre al de río Mezcala y posteriormente, al de Balsas. El escurrimiento medio anual de los ríos Ato</w:t>
      </w:r>
      <w:r>
        <w:rPr>
          <w:rFonts w:cs="Arial"/>
          <w:szCs w:val="22"/>
          <w:lang w:val="es-ES_tradnl"/>
        </w:rPr>
        <w:t xml:space="preserve">yac y Nexapa, se estima en 458 </w:t>
      </w:r>
      <w:r w:rsidRPr="003C296F">
        <w:rPr>
          <w:rFonts w:cs="Arial"/>
          <w:szCs w:val="22"/>
          <w:lang w:val="es-ES_tradnl"/>
        </w:rPr>
        <w:t>m</w:t>
      </w:r>
      <w:r w:rsidRPr="003C296F">
        <w:rPr>
          <w:rFonts w:cs="Arial"/>
          <w:szCs w:val="22"/>
          <w:vertAlign w:val="superscript"/>
          <w:lang w:val="es-ES_tradnl"/>
        </w:rPr>
        <w:t>3</w:t>
      </w:r>
      <w:r w:rsidRPr="003C296F">
        <w:rPr>
          <w:rFonts w:cs="Arial"/>
          <w:szCs w:val="22"/>
          <w:lang w:val="es-ES_tradnl"/>
        </w:rPr>
        <w:t>.</w:t>
      </w:r>
    </w:p>
    <w:p w:rsidR="006818AB" w:rsidRPr="003C296F" w:rsidRDefault="006818AB" w:rsidP="001739AA">
      <w:pPr>
        <w:jc w:val="both"/>
        <w:rPr>
          <w:rFonts w:cs="Arial"/>
          <w:szCs w:val="22"/>
          <w:lang w:val="es-ES_tradnl"/>
        </w:rPr>
      </w:pPr>
    </w:p>
    <w:p w:rsidR="006818AB" w:rsidRPr="003C296F" w:rsidRDefault="006818AB" w:rsidP="001739AA">
      <w:pPr>
        <w:jc w:val="both"/>
        <w:rPr>
          <w:rFonts w:cs="Arial"/>
          <w:szCs w:val="22"/>
          <w:lang w:val="es-ES_tradnl"/>
        </w:rPr>
      </w:pPr>
      <w:r w:rsidRPr="003C296F">
        <w:rPr>
          <w:rFonts w:cs="Arial"/>
          <w:szCs w:val="22"/>
          <w:lang w:val="es-ES_tradnl"/>
        </w:rPr>
        <w:t>Dentro de Puebla, la cuenca del Atoyac (A), incluye a las subcuencas: a, Río Atoyac-Tehuitzingo; b, Atoyac-Balcón del Diablo;  c, Presa Miguel Avila Camacho; d, Atoyac-San Martín Texmelucan; e, Río Nexapa; f, Río Mixteco; g, Río Acatlán; h, Laguna de Totolzingo y j, Alceseca. Estas subcuencas están representadas por corrientes menores como las de los ríos Alceseca, Huehuetlán, Laxamilpa y otros.</w:t>
      </w:r>
    </w:p>
    <w:p w:rsidR="006836C6" w:rsidRPr="006836C6" w:rsidRDefault="006836C6" w:rsidP="001739AA">
      <w:pPr>
        <w:jc w:val="both"/>
        <w:rPr>
          <w:rFonts w:cs="Arial"/>
          <w:szCs w:val="22"/>
          <w:highlight w:val="yellow"/>
          <w:lang w:val="es-ES_tradnl"/>
        </w:rPr>
      </w:pPr>
    </w:p>
    <w:p w:rsidR="006818AB" w:rsidRPr="006836C6" w:rsidRDefault="00A33ED6" w:rsidP="001739AA">
      <w:pPr>
        <w:jc w:val="both"/>
        <w:rPr>
          <w:rFonts w:cs="Arial"/>
          <w:b/>
          <w:szCs w:val="22"/>
          <w:highlight w:val="yellow"/>
          <w:lang w:val="es-ES_tradnl"/>
        </w:rPr>
      </w:pPr>
      <w:r w:rsidRPr="006836C6">
        <w:rPr>
          <w:rFonts w:cs="Arial"/>
          <w:b/>
          <w:szCs w:val="22"/>
          <w:highlight w:val="yellow"/>
          <w:lang w:val="es-ES_tradnl"/>
        </w:rPr>
        <w:t>HIDRODINAMICA</w:t>
      </w:r>
    </w:p>
    <w:p w:rsidR="006818AB" w:rsidRPr="006836C6" w:rsidRDefault="006818AB" w:rsidP="001739AA">
      <w:pPr>
        <w:jc w:val="both"/>
        <w:rPr>
          <w:rFonts w:cs="Arial"/>
          <w:szCs w:val="22"/>
          <w:highlight w:val="yellow"/>
          <w:lang w:val="es-ES_tradnl"/>
        </w:rPr>
      </w:pPr>
      <w:r w:rsidRPr="006836C6">
        <w:rPr>
          <w:rFonts w:cs="Arial"/>
          <w:szCs w:val="22"/>
          <w:highlight w:val="yellow"/>
          <w:lang w:val="es-ES_tradnl"/>
        </w:rPr>
        <w:t>Se tienen en general, coeficientes de escurrimiento bajos; en la mayor parte de su superficie, predomina el rango de 10 a 20%; el gasto medio de sus corrientes es de 9.152 m</w:t>
      </w:r>
      <w:r w:rsidRPr="006836C6">
        <w:rPr>
          <w:rFonts w:cs="Arial"/>
          <w:szCs w:val="22"/>
          <w:highlight w:val="yellow"/>
          <w:vertAlign w:val="superscript"/>
          <w:lang w:val="es-ES_tradnl"/>
        </w:rPr>
        <w:t>3</w:t>
      </w:r>
      <w:r w:rsidRPr="006836C6">
        <w:rPr>
          <w:rFonts w:cs="Arial"/>
          <w:szCs w:val="22"/>
          <w:highlight w:val="yellow"/>
          <w:lang w:val="es-ES_tradnl"/>
        </w:rPr>
        <w:t>/seg. Este promedio se obtuvo de las 14 estaciones hidrométricas ubicadas en la entidad, de las cuales se tienen registros en un período de 12 años. Dicho gasto corresponde al 55% de los escurrimientos aforados en el Estado.</w:t>
      </w:r>
    </w:p>
    <w:p w:rsidR="005C6872" w:rsidRDefault="005C6872" w:rsidP="005C6872">
      <w:pPr>
        <w:jc w:val="both"/>
        <w:rPr>
          <w:rFonts w:cs="Arial"/>
          <w:b/>
          <w:szCs w:val="22"/>
          <w:highlight w:val="yellow"/>
          <w:lang w:val="es-ES_tradnl"/>
        </w:rPr>
      </w:pPr>
    </w:p>
    <w:p w:rsidR="005C6872" w:rsidRPr="006836C6" w:rsidRDefault="005C6872" w:rsidP="005C6872">
      <w:pPr>
        <w:jc w:val="both"/>
        <w:rPr>
          <w:rFonts w:cs="Arial"/>
          <w:b/>
          <w:szCs w:val="22"/>
          <w:highlight w:val="yellow"/>
          <w:lang w:val="es-ES_tradnl"/>
        </w:rPr>
      </w:pPr>
      <w:r w:rsidRPr="006836C6">
        <w:rPr>
          <w:rFonts w:cs="Arial"/>
          <w:b/>
          <w:szCs w:val="22"/>
          <w:highlight w:val="yellow"/>
          <w:lang w:val="es-ES_tradnl"/>
        </w:rPr>
        <w:t>USOS PRINCIPALES.</w:t>
      </w:r>
    </w:p>
    <w:p w:rsidR="005C6872" w:rsidRPr="006836C6" w:rsidRDefault="005C6872" w:rsidP="00930AB8">
      <w:pPr>
        <w:jc w:val="both"/>
        <w:rPr>
          <w:rFonts w:cs="Arial"/>
          <w:szCs w:val="22"/>
          <w:highlight w:val="yellow"/>
          <w:lang w:val="es-ES_tradnl"/>
        </w:rPr>
      </w:pPr>
      <w:r w:rsidRPr="006836C6">
        <w:rPr>
          <w:rFonts w:cs="Arial"/>
          <w:szCs w:val="22"/>
          <w:highlight w:val="yellow"/>
          <w:lang w:val="es-ES_tradnl"/>
        </w:rPr>
        <w:t>En su recorrido por los diferentes municipios, gran parte del recurso acuático es desviado en ramales que son utilizados como agua para uso potable, actividades industriales y agrícolas, reduciendo de esta manera el gasto del escurrimiento.</w:t>
      </w:r>
    </w:p>
    <w:p w:rsidR="006818AB" w:rsidRPr="006836C6" w:rsidRDefault="006818AB" w:rsidP="001739AA">
      <w:pPr>
        <w:jc w:val="both"/>
        <w:rPr>
          <w:rFonts w:cs="Arial"/>
          <w:szCs w:val="22"/>
          <w:highlight w:val="yellow"/>
          <w:lang w:val="es-ES_tradnl"/>
        </w:rPr>
      </w:pPr>
    </w:p>
    <w:p w:rsidR="006818AB" w:rsidRPr="003C296F" w:rsidRDefault="006818AB" w:rsidP="001739AA">
      <w:pPr>
        <w:jc w:val="both"/>
        <w:rPr>
          <w:rFonts w:cs="Arial"/>
          <w:szCs w:val="22"/>
          <w:lang w:val="es-ES_tradnl"/>
        </w:rPr>
      </w:pPr>
      <w:r w:rsidRPr="006836C6">
        <w:rPr>
          <w:rFonts w:cs="Arial"/>
          <w:szCs w:val="22"/>
          <w:highlight w:val="yellow"/>
          <w:lang w:val="es-ES_tradnl"/>
        </w:rPr>
        <w:lastRenderedPageBreak/>
        <w:t>También se han construido importantes obras hidráulicas, entre las que destacan las presas: Huachinantla, Peña Colorada, Boqueroncitos (la cual permite, irrigar algunas zonas agrícolas del área de Tehuitzingo) y Manuel Avila Camacho (Valsequillo). Esta última, es la más importante de la entidad; su función principal es la irrigación de una superficie de 17 000 hectáreas, pertenecientes al distrito de riego No. 30 Valsequillo, el cual se extiende hacia la cañada poblana oaxaqueña, en el valle de Tehuacán y del río Salado, ya dentro de la cuenca del Papaloapan. Otras presas menores dentro de la cuenca de Atoyac, son Portezuelos I y II, destinadas a la generación de electricidad; con capacidad instalada de 3.2 y 1.8 Mw, respectivamente.</w:t>
      </w:r>
    </w:p>
    <w:p w:rsidR="006818AB" w:rsidRDefault="006818AB">
      <w:pPr>
        <w:rPr>
          <w:rFonts w:cs="Arial"/>
          <w:szCs w:val="22"/>
        </w:rPr>
      </w:pPr>
    </w:p>
    <w:p w:rsidR="007C597E" w:rsidRPr="007C597E" w:rsidRDefault="007C597E" w:rsidP="007C597E">
      <w:pPr>
        <w:jc w:val="both"/>
        <w:rPr>
          <w:rFonts w:cs="Arial"/>
          <w:b/>
          <w:szCs w:val="22"/>
          <w:highlight w:val="yellow"/>
          <w:lang w:val="es-ES_tradnl"/>
        </w:rPr>
      </w:pPr>
      <w:r w:rsidRPr="007C597E">
        <w:rPr>
          <w:rFonts w:cs="Arial"/>
          <w:b/>
          <w:szCs w:val="22"/>
          <w:highlight w:val="yellow"/>
          <w:lang w:val="es-ES_tradnl"/>
        </w:rPr>
        <w:t>CALIDAD DEL AGUA</w:t>
      </w:r>
    </w:p>
    <w:p w:rsidR="007C597E" w:rsidRPr="00FA09E2" w:rsidRDefault="00930AB8" w:rsidP="00FA09E2">
      <w:pPr>
        <w:jc w:val="both"/>
        <w:rPr>
          <w:rFonts w:cs="Arial"/>
          <w:szCs w:val="22"/>
          <w:highlight w:val="yellow"/>
          <w:lang w:val="es-ES_tradnl"/>
        </w:rPr>
      </w:pPr>
      <w:r w:rsidRPr="00930AB8">
        <w:rPr>
          <w:rFonts w:cs="Arial"/>
          <w:szCs w:val="22"/>
          <w:highlight w:val="yellow"/>
          <w:lang w:val="es-ES_tradnl"/>
        </w:rPr>
        <w:t>Durante el proceso de recorrido los ecosistemas acuáticos sufren modificaciones de los parámetros físicos, químicos y biológicos, con un alto deterioro de la</w:t>
      </w:r>
      <w:r w:rsidRPr="00FA09E2">
        <w:rPr>
          <w:rFonts w:cs="Arial"/>
          <w:szCs w:val="22"/>
          <w:highlight w:val="yellow"/>
          <w:lang w:val="es-ES_tradnl"/>
        </w:rPr>
        <w:t xml:space="preserve"> calidad de agua, por efecto de las descargas de aguas municipales, fábricas de textiles, tintas y otros giros, que son vertidas a los escurrimientos principales sin un tratamiento adecuado.</w:t>
      </w:r>
      <w:r w:rsidR="00FA09E2" w:rsidRPr="00FA09E2">
        <w:rPr>
          <w:rFonts w:cs="Arial"/>
          <w:szCs w:val="22"/>
          <w:highlight w:val="yellow"/>
          <w:lang w:val="es-ES_tradnl"/>
        </w:rPr>
        <w:t xml:space="preserve"> Según el </w:t>
      </w:r>
      <w:r w:rsidR="00A8671E" w:rsidRPr="00FA09E2">
        <w:rPr>
          <w:rFonts w:cs="Arial"/>
          <w:szCs w:val="22"/>
          <w:highlight w:val="yellow"/>
          <w:lang w:val="es-ES_tradnl"/>
        </w:rPr>
        <w:t>Modelo de ordenamiento ecológico y por riesgo eruptivo del</w:t>
      </w:r>
      <w:r w:rsidR="00FA09E2">
        <w:rPr>
          <w:rFonts w:cs="Arial"/>
          <w:szCs w:val="22"/>
          <w:highlight w:val="yellow"/>
          <w:lang w:val="es-ES_tradnl"/>
        </w:rPr>
        <w:t xml:space="preserve"> </w:t>
      </w:r>
      <w:r w:rsidR="00A8671E" w:rsidRPr="00FA09E2">
        <w:rPr>
          <w:rFonts w:cs="Arial"/>
          <w:szCs w:val="22"/>
          <w:highlight w:val="yellow"/>
          <w:lang w:val="es-ES_tradnl"/>
        </w:rPr>
        <w:t>territorio del volcán Popocatépetl y su zona de influencia</w:t>
      </w:r>
      <w:r w:rsidR="00FA09E2">
        <w:rPr>
          <w:rFonts w:cs="Arial"/>
          <w:szCs w:val="22"/>
          <w:highlight w:val="yellow"/>
          <w:lang w:val="es-ES_tradnl"/>
        </w:rPr>
        <w:t xml:space="preserve"> </w:t>
      </w:r>
      <w:r w:rsidR="00FA09E2" w:rsidRPr="00FA09E2">
        <w:rPr>
          <w:rFonts w:cs="Arial"/>
          <w:szCs w:val="22"/>
          <w:highlight w:val="yellow"/>
          <w:lang w:val="es-ES_tradnl"/>
        </w:rPr>
        <w:t xml:space="preserve">colectaron muestras el cual se encontraron bien </w:t>
      </w:r>
      <w:r w:rsidR="005C585F" w:rsidRPr="00FA09E2">
        <w:rPr>
          <w:rFonts w:cs="Arial"/>
          <w:szCs w:val="22"/>
          <w:highlight w:val="yellow"/>
          <w:lang w:val="es-ES_tradnl"/>
        </w:rPr>
        <w:t>oxigenados</w:t>
      </w:r>
      <w:r w:rsidR="00FA09E2" w:rsidRPr="00FA09E2">
        <w:rPr>
          <w:rFonts w:cs="Arial"/>
          <w:szCs w:val="22"/>
          <w:highlight w:val="yellow"/>
          <w:lang w:val="es-ES_tradnl"/>
        </w:rPr>
        <w:t>, suaves y bajas en sólidos totales, altamente productivas adecuadas para la piscicultura de salmónidos. Es posible observar, sin embargo, que algunas poblaciones arrojan sus drenajes a los escurrimientos, al igual que su basura. Hay una relación directa entre urbanización y contaminación de los acuíferos. La contaminación en general va incrementándose con la disminución altimétrica. En las partes más elevadas el agua puede encontrarse pura, en cambio cuando ésta pasa por campos de cultivo y asentamientos humanos incrementa su grado de polución, expresado esto en el cambio en la composición de sales, materia orgánica, valores de gases disueltos, temperatura, color, turbidez, pH y elementos extraños, muchas veces agresivos para los organismos del lugar.</w:t>
      </w:r>
    </w:p>
    <w:p w:rsidR="007C597E" w:rsidRDefault="007C597E">
      <w:pPr>
        <w:rPr>
          <w:rFonts w:cs="Arial"/>
          <w:szCs w:val="22"/>
        </w:rPr>
      </w:pPr>
    </w:p>
    <w:p w:rsidR="007C597E" w:rsidRPr="003C296F" w:rsidRDefault="007C597E">
      <w:pPr>
        <w:rPr>
          <w:rFonts w:cs="Arial"/>
          <w:szCs w:val="22"/>
        </w:rPr>
      </w:pPr>
    </w:p>
    <w:p w:rsidR="004263F4" w:rsidRDefault="004263F4" w:rsidP="0019002A">
      <w:pPr>
        <w:rPr>
          <w:rFonts w:cs="Arial"/>
          <w:lang w:val="es-ES_tradnl"/>
        </w:rPr>
      </w:pPr>
    </w:p>
    <w:p w:rsidR="004263F4" w:rsidRDefault="004263F4" w:rsidP="0019002A">
      <w:pPr>
        <w:rPr>
          <w:rFonts w:cs="Arial"/>
          <w:lang w:val="es-ES_tradnl"/>
        </w:rPr>
      </w:pPr>
    </w:p>
    <w:p w:rsidR="004263F4" w:rsidRDefault="004263F4" w:rsidP="004263F4">
      <w:pPr>
        <w:autoSpaceDE w:val="0"/>
        <w:autoSpaceDN w:val="0"/>
        <w:adjustRightInd w:val="0"/>
        <w:spacing w:line="240" w:lineRule="auto"/>
        <w:rPr>
          <w:rFonts w:cs="Arial"/>
          <w:lang w:val="es-ES_tradnl"/>
        </w:rPr>
      </w:pPr>
    </w:p>
    <w:p w:rsidR="00A33ED6" w:rsidRPr="00E50876" w:rsidRDefault="00A33ED6" w:rsidP="004263F4">
      <w:pPr>
        <w:autoSpaceDE w:val="0"/>
        <w:autoSpaceDN w:val="0"/>
        <w:adjustRightInd w:val="0"/>
        <w:spacing w:line="240" w:lineRule="auto"/>
        <w:rPr>
          <w:rFonts w:cs="Arial"/>
          <w:lang w:val="es-ES_tradnl"/>
        </w:rPr>
      </w:pPr>
    </w:p>
    <w:sectPr w:rsidR="00A33ED6" w:rsidRPr="00E50876" w:rsidSect="00E05708">
      <w:pgSz w:w="12240" w:h="15840" w:code="1"/>
      <w:pgMar w:top="1134" w:right="1701" w:bottom="1701" w:left="1985"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83E2D" w:rsidRDefault="00E83E2D" w:rsidP="0019002A">
      <w:pPr>
        <w:spacing w:line="240" w:lineRule="auto"/>
      </w:pPr>
      <w:r>
        <w:separator/>
      </w:r>
    </w:p>
  </w:endnote>
  <w:endnote w:type="continuationSeparator" w:id="1">
    <w:p w:rsidR="00E83E2D" w:rsidRDefault="00E83E2D" w:rsidP="0019002A">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Bookman Old Style">
    <w:panose1 w:val="02050604050505020204"/>
    <w:charset w:val="00"/>
    <w:family w:val="roman"/>
    <w:pitch w:val="variable"/>
    <w:sig w:usb0="00000287" w:usb1="00000000" w:usb2="00000000" w:usb3="00000000" w:csb0="0000009F" w:csb1="00000000"/>
  </w:font>
  <w:font w:name="Bodoni MT Black">
    <w:panose1 w:val="02070A03080606020203"/>
    <w:charset w:val="00"/>
    <w:family w:val="roman"/>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18AB" w:rsidRPr="0053363B" w:rsidRDefault="009A6524" w:rsidP="00E05708">
    <w:pPr>
      <w:pStyle w:val="Piedepgina"/>
      <w:ind w:right="-802"/>
      <w:jc w:val="right"/>
      <w:rPr>
        <w:rFonts w:ascii="Bodoni MT Black" w:hAnsi="Bodoni MT Black"/>
      </w:rPr>
    </w:pPr>
    <w:r w:rsidRPr="009A6524">
      <w:rPr>
        <w:noProof/>
        <w:lang w:val="en-US" w:eastAsia="en-US"/>
      </w:rPr>
      <w:pict>
        <v:shapetype id="_x0000_t32" coordsize="21600,21600" o:spt="32" o:oned="t" path="m,l21600,21600e" filled="f">
          <v:path arrowok="t" fillok="f" o:connecttype="none"/>
          <o:lock v:ext="edit" shapetype="t"/>
        </v:shapetype>
        <v:shape id="_x0000_s2050" type="#_x0000_t32" style="position:absolute;left:0;text-align:left;margin-left:469.45pt;margin-top:-260.65pt;width:0;height:291.35pt;z-index:1" o:connectortype="straight" strokecolor="#00b050"/>
      </w:pict>
    </w:r>
    <w:r w:rsidRPr="00875FFA">
      <w:rPr>
        <w:rFonts w:ascii="Bodoni MT Black" w:hAnsi="Bodoni MT Black"/>
        <w:b/>
        <w:color w:val="548DD4"/>
        <w:sz w:val="28"/>
        <w:szCs w:val="28"/>
      </w:rPr>
      <w:fldChar w:fldCharType="begin"/>
    </w:r>
    <w:r w:rsidR="006818AB" w:rsidRPr="00875FFA">
      <w:rPr>
        <w:rFonts w:ascii="Bodoni MT Black" w:hAnsi="Bodoni MT Black"/>
        <w:b/>
        <w:color w:val="548DD4"/>
        <w:sz w:val="28"/>
        <w:szCs w:val="28"/>
      </w:rPr>
      <w:instrText xml:space="preserve"> PAGE   \* MERGEFORMAT </w:instrText>
    </w:r>
    <w:r w:rsidRPr="00875FFA">
      <w:rPr>
        <w:rFonts w:ascii="Bodoni MT Black" w:hAnsi="Bodoni MT Black"/>
        <w:b/>
        <w:color w:val="548DD4"/>
        <w:sz w:val="28"/>
        <w:szCs w:val="28"/>
      </w:rPr>
      <w:fldChar w:fldCharType="separate"/>
    </w:r>
    <w:r w:rsidR="006813FE">
      <w:rPr>
        <w:rFonts w:ascii="Bodoni MT Black" w:hAnsi="Bodoni MT Black"/>
        <w:b/>
        <w:noProof/>
        <w:color w:val="548DD4"/>
        <w:sz w:val="28"/>
        <w:szCs w:val="28"/>
      </w:rPr>
      <w:t>31</w:t>
    </w:r>
    <w:r w:rsidRPr="00875FFA">
      <w:rPr>
        <w:rFonts w:ascii="Bodoni MT Black" w:hAnsi="Bodoni MT Black"/>
        <w:b/>
        <w:color w:val="548DD4"/>
        <w:sz w:val="28"/>
        <w:szCs w:val="28"/>
      </w:rPr>
      <w:fldChar w:fldCharType="end"/>
    </w:r>
  </w:p>
  <w:p w:rsidR="006818AB" w:rsidRDefault="009A6524" w:rsidP="00E05708">
    <w:pPr>
      <w:pStyle w:val="Piedepgina"/>
      <w:tabs>
        <w:tab w:val="clear" w:pos="4419"/>
        <w:tab w:val="clear" w:pos="8838"/>
        <w:tab w:val="center" w:pos="4560"/>
      </w:tabs>
      <w:jc w:val="right"/>
    </w:pPr>
    <w:r w:rsidRPr="009A6524">
      <w:rPr>
        <w:noProof/>
        <w:lang w:val="en-US"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6" o:spid="_x0000_s2051" type="#_x0000_t75" alt="LOGOS PIE ERF" style="position:absolute;left:0;text-align:left;margin-left:73.25pt;margin-top:14.7pt;width:284.4pt;height:44.35pt;z-index:2;visibility:visible">
          <v:imagedata r:id="rId1" o:title="" blacklevel="6554f"/>
        </v:shape>
      </w:pict>
    </w:r>
  </w:p>
  <w:p w:rsidR="006818AB" w:rsidRDefault="006818AB" w:rsidP="00E05708">
    <w:pPr>
      <w:pStyle w:val="Piedepgina"/>
      <w:tabs>
        <w:tab w:val="clear" w:pos="4419"/>
        <w:tab w:val="clear" w:pos="8838"/>
        <w:tab w:val="center" w:pos="4560"/>
      </w:tabs>
    </w:pPr>
  </w:p>
  <w:p w:rsidR="006818AB" w:rsidRDefault="006818AB" w:rsidP="00E05708">
    <w:pPr>
      <w:pStyle w:val="Piedepgina"/>
    </w:pPr>
  </w:p>
  <w:p w:rsidR="006818AB" w:rsidRDefault="006818AB">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83E2D" w:rsidRDefault="00E83E2D" w:rsidP="0019002A">
      <w:pPr>
        <w:spacing w:line="240" w:lineRule="auto"/>
      </w:pPr>
      <w:r>
        <w:separator/>
      </w:r>
    </w:p>
  </w:footnote>
  <w:footnote w:type="continuationSeparator" w:id="1">
    <w:p w:rsidR="00E83E2D" w:rsidRDefault="00E83E2D" w:rsidP="0019002A">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18AB" w:rsidRPr="003C296F" w:rsidRDefault="009A6524" w:rsidP="00E05708">
    <w:pPr>
      <w:pStyle w:val="Encabezado"/>
      <w:rPr>
        <w:color w:val="A6A6A6"/>
        <w:sz w:val="18"/>
        <w:szCs w:val="18"/>
      </w:rPr>
    </w:pPr>
    <w:r w:rsidRPr="009A6524">
      <w:rPr>
        <w:noProof/>
        <w:lang w:val="en-US"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5" o:spid="_x0000_s2049" type="#_x0000_t75" alt="ENCABEZADO ERF +gris" style="position:absolute;margin-left:182.75pt;margin-top:-2.7pt;width:273.4pt;height:21.5pt;z-index:-1;visibility:visible">
          <v:imagedata r:id="rId1" o:title=""/>
        </v:shape>
      </w:pict>
    </w:r>
    <w:r w:rsidR="006818AB" w:rsidRPr="003C296F">
      <w:rPr>
        <w:color w:val="A6A6A6"/>
        <w:sz w:val="18"/>
        <w:szCs w:val="18"/>
      </w:rPr>
      <w:t xml:space="preserve">ANEXO 1.1 </w:t>
    </w:r>
  </w:p>
  <w:p w:rsidR="006818AB" w:rsidRDefault="006818AB">
    <w:pPr>
      <w:pStyle w:val="Encabezado"/>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doNotTrackMoves/>
  <w:defaultTabStop w:val="708"/>
  <w:hyphenationZone w:val="425"/>
  <w:drawingGridHorizontalSpacing w:val="110"/>
  <w:displayHorizontalDrawingGridEvery w:val="2"/>
  <w:displayVerticalDrawingGridEvery w:val="2"/>
  <w:characterSpacingControl w:val="doNotCompress"/>
  <w:hdrShapeDefaults>
    <o:shapedefaults v:ext="edit" spidmax="10242"/>
    <o:shapelayout v:ext="edit">
      <o:idmap v:ext="edit" data="2"/>
      <o:rules v:ext="edit">
        <o:r id="V:Rule2" type="connector" idref="#_x0000_s2050"/>
      </o:rules>
    </o:shapelayout>
  </w:hdrShapeDefault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67AC1"/>
    <w:rsid w:val="00005322"/>
    <w:rsid w:val="0004323E"/>
    <w:rsid w:val="00044DFC"/>
    <w:rsid w:val="0008452E"/>
    <w:rsid w:val="0009176C"/>
    <w:rsid w:val="00101930"/>
    <w:rsid w:val="001044F0"/>
    <w:rsid w:val="001264DB"/>
    <w:rsid w:val="001523A7"/>
    <w:rsid w:val="00166A74"/>
    <w:rsid w:val="00170F60"/>
    <w:rsid w:val="001739AA"/>
    <w:rsid w:val="00181247"/>
    <w:rsid w:val="0019002A"/>
    <w:rsid w:val="001C38F8"/>
    <w:rsid w:val="00236354"/>
    <w:rsid w:val="00265977"/>
    <w:rsid w:val="00267F1D"/>
    <w:rsid w:val="00270B02"/>
    <w:rsid w:val="00274B36"/>
    <w:rsid w:val="00305109"/>
    <w:rsid w:val="00332780"/>
    <w:rsid w:val="003812C7"/>
    <w:rsid w:val="003826D7"/>
    <w:rsid w:val="003868D1"/>
    <w:rsid w:val="003B4B08"/>
    <w:rsid w:val="003C0FDA"/>
    <w:rsid w:val="003C296F"/>
    <w:rsid w:val="003E13C4"/>
    <w:rsid w:val="003F060C"/>
    <w:rsid w:val="00422DFD"/>
    <w:rsid w:val="004263F4"/>
    <w:rsid w:val="00464E28"/>
    <w:rsid w:val="004650E2"/>
    <w:rsid w:val="00474E08"/>
    <w:rsid w:val="00476CE6"/>
    <w:rsid w:val="0049356B"/>
    <w:rsid w:val="004A5F16"/>
    <w:rsid w:val="004C09A4"/>
    <w:rsid w:val="004E0220"/>
    <w:rsid w:val="00507F65"/>
    <w:rsid w:val="00520656"/>
    <w:rsid w:val="00522234"/>
    <w:rsid w:val="00524C84"/>
    <w:rsid w:val="0053363B"/>
    <w:rsid w:val="0055503D"/>
    <w:rsid w:val="00557881"/>
    <w:rsid w:val="005C585F"/>
    <w:rsid w:val="005C6872"/>
    <w:rsid w:val="0062258D"/>
    <w:rsid w:val="00643170"/>
    <w:rsid w:val="006434C9"/>
    <w:rsid w:val="006738F4"/>
    <w:rsid w:val="006813FE"/>
    <w:rsid w:val="006818AB"/>
    <w:rsid w:val="006836C6"/>
    <w:rsid w:val="00695B72"/>
    <w:rsid w:val="006973CD"/>
    <w:rsid w:val="006E06FE"/>
    <w:rsid w:val="006F4D3A"/>
    <w:rsid w:val="00723CC9"/>
    <w:rsid w:val="00734014"/>
    <w:rsid w:val="00734D09"/>
    <w:rsid w:val="00775F25"/>
    <w:rsid w:val="007A6054"/>
    <w:rsid w:val="007C597E"/>
    <w:rsid w:val="00801F9B"/>
    <w:rsid w:val="00867AC1"/>
    <w:rsid w:val="00875FFA"/>
    <w:rsid w:val="008B1572"/>
    <w:rsid w:val="008D3AFC"/>
    <w:rsid w:val="008E2FAE"/>
    <w:rsid w:val="008E74B2"/>
    <w:rsid w:val="008F48EE"/>
    <w:rsid w:val="00906739"/>
    <w:rsid w:val="00912939"/>
    <w:rsid w:val="00930AB8"/>
    <w:rsid w:val="009600E3"/>
    <w:rsid w:val="009631FA"/>
    <w:rsid w:val="00967B83"/>
    <w:rsid w:val="009A6524"/>
    <w:rsid w:val="009A76E5"/>
    <w:rsid w:val="009D45D9"/>
    <w:rsid w:val="009E4A28"/>
    <w:rsid w:val="00A33ED6"/>
    <w:rsid w:val="00A45850"/>
    <w:rsid w:val="00A7059A"/>
    <w:rsid w:val="00A71411"/>
    <w:rsid w:val="00A8671E"/>
    <w:rsid w:val="00AA4F78"/>
    <w:rsid w:val="00AC455C"/>
    <w:rsid w:val="00B13917"/>
    <w:rsid w:val="00B1689C"/>
    <w:rsid w:val="00B23907"/>
    <w:rsid w:val="00B24C1D"/>
    <w:rsid w:val="00B51383"/>
    <w:rsid w:val="00B9483F"/>
    <w:rsid w:val="00BC393A"/>
    <w:rsid w:val="00C53D82"/>
    <w:rsid w:val="00C66068"/>
    <w:rsid w:val="00C912AB"/>
    <w:rsid w:val="00CF337F"/>
    <w:rsid w:val="00D12674"/>
    <w:rsid w:val="00D2007F"/>
    <w:rsid w:val="00D2127C"/>
    <w:rsid w:val="00D2261F"/>
    <w:rsid w:val="00D41D8B"/>
    <w:rsid w:val="00D43C2F"/>
    <w:rsid w:val="00D56E53"/>
    <w:rsid w:val="00D64B00"/>
    <w:rsid w:val="00D73C14"/>
    <w:rsid w:val="00DB6BAE"/>
    <w:rsid w:val="00E05708"/>
    <w:rsid w:val="00E305A1"/>
    <w:rsid w:val="00E4608B"/>
    <w:rsid w:val="00E50876"/>
    <w:rsid w:val="00E66E9D"/>
    <w:rsid w:val="00E83E2D"/>
    <w:rsid w:val="00E965B2"/>
    <w:rsid w:val="00ED108C"/>
    <w:rsid w:val="00ED162F"/>
    <w:rsid w:val="00F60F22"/>
    <w:rsid w:val="00FA09E2"/>
    <w:rsid w:val="00FA3751"/>
    <w:rsid w:val="00FB5C2E"/>
    <w:rsid w:val="00FD1879"/>
    <w:rsid w:val="00FF74BF"/>
  </w:rsids>
  <m:mathPr>
    <m:mathFont m:val="Cambria Math"/>
    <m:brkBin m:val="before"/>
    <m:brkBinSub m:val="--"/>
    <m:smallFrac m:val="off"/>
    <m:dispDef/>
    <m:lMargin m:val="0"/>
    <m:rMargin m:val="0"/>
    <m:defJc m:val="centerGroup"/>
    <m:wrapIndent m:val="1440"/>
    <m:intLim m:val="subSup"/>
    <m:naryLim m:val="undOvr"/>
  </m:mathPr>
  <w:uiCompat97To2003/>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ersonName"/>
  <w:smartTagType w:namespaceuri="urn:schemas-microsoft-com:office:smarttags" w:name="metricconverter"/>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s-MX" w:eastAsia="es-MX"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7AC1"/>
    <w:pPr>
      <w:spacing w:line="320" w:lineRule="exact"/>
    </w:pPr>
    <w:rPr>
      <w:rFonts w:ascii="Arial" w:eastAsia="Times New Roman" w:hAnsi="Arial"/>
      <w:sz w:val="22"/>
      <w:szCs w:val="24"/>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imagen">
    <w:name w:val="imagen"/>
    <w:basedOn w:val="Normal"/>
    <w:next w:val="Normal"/>
    <w:autoRedefine/>
    <w:uiPriority w:val="99"/>
    <w:rsid w:val="00005322"/>
    <w:pPr>
      <w:spacing w:line="240" w:lineRule="auto"/>
      <w:jc w:val="center"/>
    </w:pPr>
    <w:rPr>
      <w:rFonts w:cs="Arial"/>
      <w:b/>
      <w:noProof/>
      <w:lang w:eastAsia="es-MX"/>
    </w:rPr>
  </w:style>
  <w:style w:type="paragraph" w:customStyle="1" w:styleId="tabla">
    <w:name w:val="tabla"/>
    <w:basedOn w:val="Normal"/>
    <w:next w:val="Normal"/>
    <w:link w:val="tablaCar"/>
    <w:autoRedefine/>
    <w:uiPriority w:val="99"/>
    <w:rsid w:val="00FF74BF"/>
    <w:pPr>
      <w:framePr w:hSpace="141" w:wrap="around" w:vAnchor="text" w:hAnchor="text" w:y="2334"/>
      <w:spacing w:line="240" w:lineRule="auto"/>
      <w:jc w:val="both"/>
    </w:pPr>
    <w:rPr>
      <w:rFonts w:cs="Arial"/>
      <w:color w:val="4A442A"/>
      <w:sz w:val="20"/>
      <w:szCs w:val="20"/>
    </w:rPr>
  </w:style>
  <w:style w:type="character" w:customStyle="1" w:styleId="tablaCar">
    <w:name w:val="tabla Car"/>
    <w:basedOn w:val="Fuentedeprrafopredeter"/>
    <w:link w:val="tabla"/>
    <w:uiPriority w:val="99"/>
    <w:locked/>
    <w:rsid w:val="00FF74BF"/>
    <w:rPr>
      <w:rFonts w:ascii="Arial" w:hAnsi="Arial" w:cs="Arial"/>
      <w:color w:val="4A442A"/>
      <w:sz w:val="20"/>
      <w:szCs w:val="20"/>
      <w:lang w:eastAsia="es-ES"/>
    </w:rPr>
  </w:style>
  <w:style w:type="paragraph" w:styleId="Encabezado">
    <w:name w:val="header"/>
    <w:basedOn w:val="Normal"/>
    <w:link w:val="EncabezadoCar"/>
    <w:uiPriority w:val="99"/>
    <w:rsid w:val="0019002A"/>
    <w:pPr>
      <w:tabs>
        <w:tab w:val="center" w:pos="4419"/>
        <w:tab w:val="right" w:pos="8838"/>
      </w:tabs>
      <w:spacing w:line="240" w:lineRule="auto"/>
    </w:pPr>
  </w:style>
  <w:style w:type="character" w:customStyle="1" w:styleId="EncabezadoCar">
    <w:name w:val="Encabezado Car"/>
    <w:basedOn w:val="Fuentedeprrafopredeter"/>
    <w:link w:val="Encabezado"/>
    <w:uiPriority w:val="99"/>
    <w:locked/>
    <w:rsid w:val="0019002A"/>
    <w:rPr>
      <w:rFonts w:ascii="Arial" w:hAnsi="Arial" w:cs="Times New Roman"/>
      <w:sz w:val="24"/>
      <w:szCs w:val="24"/>
      <w:lang w:eastAsia="es-ES"/>
    </w:rPr>
  </w:style>
  <w:style w:type="paragraph" w:styleId="Piedepgina">
    <w:name w:val="footer"/>
    <w:basedOn w:val="Normal"/>
    <w:link w:val="PiedepginaCar"/>
    <w:uiPriority w:val="99"/>
    <w:rsid w:val="0019002A"/>
    <w:pPr>
      <w:tabs>
        <w:tab w:val="center" w:pos="4419"/>
        <w:tab w:val="right" w:pos="8838"/>
      </w:tabs>
      <w:spacing w:line="240" w:lineRule="auto"/>
    </w:pPr>
  </w:style>
  <w:style w:type="character" w:customStyle="1" w:styleId="PiedepginaCar">
    <w:name w:val="Pie de página Car"/>
    <w:basedOn w:val="Fuentedeprrafopredeter"/>
    <w:link w:val="Piedepgina"/>
    <w:uiPriority w:val="99"/>
    <w:locked/>
    <w:rsid w:val="0019002A"/>
    <w:rPr>
      <w:rFonts w:ascii="Arial" w:hAnsi="Arial" w:cs="Times New Roman"/>
      <w:sz w:val="24"/>
      <w:szCs w:val="24"/>
      <w:lang w:eastAsia="es-ES"/>
    </w:rPr>
  </w:style>
  <w:style w:type="paragraph" w:customStyle="1" w:styleId="cabeza">
    <w:name w:val="cabeza"/>
    <w:basedOn w:val="Normal"/>
    <w:autoRedefine/>
    <w:uiPriority w:val="99"/>
    <w:rsid w:val="00265977"/>
    <w:pPr>
      <w:jc w:val="center"/>
    </w:pPr>
    <w:rPr>
      <w:rFonts w:cs="Arial"/>
      <w:i/>
      <w:sz w:val="18"/>
      <w:szCs w:val="18"/>
    </w:rPr>
  </w:style>
  <w:style w:type="paragraph" w:customStyle="1" w:styleId="pie">
    <w:name w:val="pie"/>
    <w:basedOn w:val="Normal"/>
    <w:autoRedefine/>
    <w:uiPriority w:val="99"/>
    <w:rsid w:val="00265977"/>
    <w:pPr>
      <w:spacing w:before="120" w:line="240" w:lineRule="auto"/>
      <w:jc w:val="center"/>
    </w:pPr>
    <w:rPr>
      <w:rFonts w:cs="Arial"/>
      <w:i/>
      <w:sz w:val="16"/>
      <w:szCs w:val="16"/>
    </w:rPr>
  </w:style>
  <w:style w:type="table" w:customStyle="1" w:styleId="LightList-Accent11">
    <w:name w:val="Light List - Accent 11"/>
    <w:uiPriority w:val="99"/>
    <w:rsid w:val="00265977"/>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paragraph" w:styleId="Textodeglobo">
    <w:name w:val="Balloon Text"/>
    <w:basedOn w:val="Normal"/>
    <w:link w:val="TextodegloboCar"/>
    <w:uiPriority w:val="99"/>
    <w:semiHidden/>
    <w:rsid w:val="00476CE6"/>
    <w:pPr>
      <w:spacing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476CE6"/>
    <w:rPr>
      <w:rFonts w:ascii="Tahoma" w:hAnsi="Tahoma" w:cs="Tahoma"/>
      <w:sz w:val="16"/>
      <w:szCs w:val="16"/>
      <w:lang w:eastAsia="es-ES"/>
    </w:rPr>
  </w:style>
  <w:style w:type="character" w:customStyle="1" w:styleId="textoindice">
    <w:name w:val="textoindice"/>
    <w:basedOn w:val="Fuentedeprrafopredeter"/>
    <w:uiPriority w:val="99"/>
    <w:rsid w:val="00C912AB"/>
    <w:rPr>
      <w:rFonts w:cs="Times New Roman"/>
    </w:rPr>
  </w:style>
  <w:style w:type="character" w:styleId="Hipervnculo">
    <w:name w:val="Hyperlink"/>
    <w:basedOn w:val="Fuentedeprrafopredeter"/>
    <w:uiPriority w:val="99"/>
    <w:rsid w:val="00C912AB"/>
    <w:rPr>
      <w:rFonts w:cs="Times New Roman"/>
      <w:color w:val="0000FF"/>
      <w:u w:val="single"/>
    </w:rPr>
  </w:style>
</w:styles>
</file>

<file path=word/webSettings.xml><?xml version="1.0" encoding="utf-8"?>
<w:webSettings xmlns:r="http://schemas.openxmlformats.org/officeDocument/2006/relationships" xmlns:w="http://schemas.openxmlformats.org/wordprocessingml/2006/main">
  <w:divs>
    <w:div w:id="958102194">
      <w:marLeft w:val="0"/>
      <w:marRight w:val="0"/>
      <w:marTop w:val="0"/>
      <w:marBottom w:val="0"/>
      <w:divBdr>
        <w:top w:val="none" w:sz="0" w:space="0" w:color="auto"/>
        <w:left w:val="none" w:sz="0" w:space="0" w:color="auto"/>
        <w:bottom w:val="none" w:sz="0" w:space="0" w:color="auto"/>
        <w:right w:val="none" w:sz="0" w:space="0" w:color="auto"/>
      </w:divBdr>
    </w:div>
    <w:div w:id="95810219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hyperlink" Target="http://www.igeofcu.unam.mx/" TargetMode="External"/><Relationship Id="rId26" Type="http://schemas.openxmlformats.org/officeDocument/2006/relationships/image" Target="media/image17.jpeg"/><Relationship Id="rId3" Type="http://schemas.openxmlformats.org/officeDocument/2006/relationships/webSettings" Target="webSettings.xml"/><Relationship Id="rId21" Type="http://schemas.openxmlformats.org/officeDocument/2006/relationships/hyperlink" Target="http://vulcan.wr.usgs.gov/" TargetMode="Externa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emf"/><Relationship Id="rId25" Type="http://schemas.openxmlformats.org/officeDocument/2006/relationships/image" Target="media/image16.jpe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hyperlink" Target="http://www.unam.mx/"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5.jpeg"/><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hyperlink" Target="http://pumas.iingen.unam.mx/" TargetMode="Externa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header" Target="header1.xml"/><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4.png"/></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200</TotalTime>
  <Pages>31</Pages>
  <Words>7249</Words>
  <Characters>39871</Characters>
  <Application>Microsoft Office Word</Application>
  <DocSecurity>0</DocSecurity>
  <Lines>332</Lines>
  <Paragraphs>94</Paragraphs>
  <ScaleCrop>false</ScaleCrop>
  <HeadingPairs>
    <vt:vector size="2" baseType="variant">
      <vt:variant>
        <vt:lpstr>Título</vt:lpstr>
      </vt:variant>
      <vt:variant>
        <vt:i4>1</vt:i4>
      </vt:variant>
    </vt:vector>
  </HeadingPairs>
  <TitlesOfParts>
    <vt:vector size="1" baseType="lpstr">
      <vt:lpstr/>
    </vt:vector>
  </TitlesOfParts>
  <Company>Windows uE</Company>
  <LinksUpToDate>false</LinksUpToDate>
  <CharactersWithSpaces>47026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Jacobo</dc:creator>
  <cp:keywords/>
  <dc:description/>
  <cp:lastModifiedBy>WinuE</cp:lastModifiedBy>
  <cp:revision>12</cp:revision>
  <cp:lastPrinted>2009-10-30T19:28:00Z</cp:lastPrinted>
  <dcterms:created xsi:type="dcterms:W3CDTF">2010-12-27T12:31:00Z</dcterms:created>
  <dcterms:modified xsi:type="dcterms:W3CDTF">2011-03-10T14:16:00Z</dcterms:modified>
</cp:coreProperties>
</file>